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11" w:rsidRPr="004A6071" w:rsidRDefault="006704C5" w:rsidP="00486657">
      <w:pPr>
        <w:pStyle w:val="a3"/>
        <w:ind w:hanging="720"/>
        <w:jc w:val="center"/>
        <w:rPr>
          <w:b/>
          <w:sz w:val="28"/>
          <w:szCs w:val="28"/>
          <w:lang w:val="uk-UA"/>
        </w:rPr>
      </w:pPr>
      <w:r w:rsidRPr="004A6071">
        <w:rPr>
          <w:b/>
          <w:sz w:val="28"/>
          <w:szCs w:val="28"/>
          <w:lang w:val="uk-UA"/>
        </w:rPr>
        <w:t>ПРОФІ</w:t>
      </w:r>
      <w:r w:rsidR="00486657" w:rsidRPr="004A6071">
        <w:rPr>
          <w:b/>
          <w:sz w:val="28"/>
          <w:szCs w:val="28"/>
          <w:lang w:val="uk-UA"/>
        </w:rPr>
        <w:t xml:space="preserve">ЛЬ </w:t>
      </w:r>
      <w:r w:rsidR="002F7D16" w:rsidRPr="004A6071">
        <w:rPr>
          <w:b/>
          <w:sz w:val="28"/>
          <w:szCs w:val="28"/>
          <w:lang w:val="uk-UA"/>
        </w:rPr>
        <w:t>ПОСАДИ</w:t>
      </w:r>
    </w:p>
    <w:tbl>
      <w:tblPr>
        <w:tblStyle w:val="a4"/>
        <w:tblW w:w="10915" w:type="dxa"/>
        <w:tblInd w:w="-1168" w:type="dxa"/>
        <w:tblLook w:val="04A0" w:firstRow="1" w:lastRow="0" w:firstColumn="1" w:lastColumn="0" w:noHBand="0" w:noVBand="1"/>
      </w:tblPr>
      <w:tblGrid>
        <w:gridCol w:w="3403"/>
        <w:gridCol w:w="7512"/>
      </w:tblGrid>
      <w:tr w:rsidR="00486657" w:rsidRPr="004A6071" w:rsidTr="007F1E36">
        <w:tc>
          <w:tcPr>
            <w:tcW w:w="10915" w:type="dxa"/>
            <w:gridSpan w:val="2"/>
            <w:shd w:val="clear" w:color="auto" w:fill="D9D9D9" w:themeFill="background1" w:themeFillShade="D9"/>
          </w:tcPr>
          <w:p w:rsidR="00486657" w:rsidRPr="004A6071" w:rsidRDefault="002F7D16" w:rsidP="002F7D16">
            <w:pPr>
              <w:pStyle w:val="a3"/>
              <w:ind w:left="0"/>
              <w:rPr>
                <w:lang w:val="uk-UA"/>
              </w:rPr>
            </w:pPr>
            <w:r w:rsidRPr="004A6071">
              <w:rPr>
                <w:lang w:val="uk-UA"/>
              </w:rPr>
              <w:t>Опис</w:t>
            </w:r>
            <w:r w:rsidR="00486657" w:rsidRPr="004A6071">
              <w:rPr>
                <w:lang w:val="uk-UA"/>
              </w:rPr>
              <w:t xml:space="preserve"> </w:t>
            </w:r>
            <w:r w:rsidRPr="004A6071">
              <w:rPr>
                <w:lang w:val="uk-UA"/>
              </w:rPr>
              <w:t>посади</w:t>
            </w:r>
            <w:r w:rsidR="00A03FB4" w:rsidRPr="004A6071">
              <w:rPr>
                <w:lang w:val="uk-UA"/>
              </w:rPr>
              <w:t xml:space="preserve">                        </w:t>
            </w:r>
          </w:p>
        </w:tc>
      </w:tr>
      <w:tr w:rsidR="00486657" w:rsidRPr="004A6071" w:rsidTr="007F1E36">
        <w:tc>
          <w:tcPr>
            <w:tcW w:w="3403" w:type="dxa"/>
          </w:tcPr>
          <w:p w:rsidR="00486657" w:rsidRPr="004A6071" w:rsidRDefault="007C41C1" w:rsidP="00F63B53">
            <w:pPr>
              <w:pStyle w:val="a3"/>
              <w:ind w:left="0"/>
              <w:rPr>
                <w:lang w:val="uk-UA"/>
              </w:rPr>
            </w:pPr>
            <w:r w:rsidRPr="004A6071">
              <w:rPr>
                <w:lang w:val="uk-UA"/>
              </w:rPr>
              <w:t>Найменування посади</w:t>
            </w:r>
          </w:p>
        </w:tc>
        <w:tc>
          <w:tcPr>
            <w:tcW w:w="7512" w:type="dxa"/>
          </w:tcPr>
          <w:p w:rsidR="00486657" w:rsidRPr="004A6071" w:rsidRDefault="0007519D" w:rsidP="002F7D16">
            <w:pPr>
              <w:pStyle w:val="a3"/>
              <w:ind w:left="0"/>
              <w:rPr>
                <w:rFonts w:ascii="Times New Roman" w:hAnsi="Times New Roman" w:cs="Times New Roman"/>
                <w:sz w:val="24"/>
                <w:szCs w:val="24"/>
                <w:lang w:val="uk-UA"/>
              </w:rPr>
            </w:pPr>
            <w:r w:rsidRPr="004A6071">
              <w:rPr>
                <w:rFonts w:ascii="Times New Roman" w:hAnsi="Times New Roman" w:cs="Times New Roman"/>
                <w:sz w:val="24"/>
                <w:szCs w:val="24"/>
                <w:lang w:val="uk-UA"/>
              </w:rPr>
              <w:t>Контролер</w:t>
            </w:r>
          </w:p>
        </w:tc>
      </w:tr>
      <w:tr w:rsidR="00486657" w:rsidRPr="004A6071" w:rsidTr="007F1E36">
        <w:tc>
          <w:tcPr>
            <w:tcW w:w="3403" w:type="dxa"/>
          </w:tcPr>
          <w:p w:rsidR="00486657" w:rsidRPr="004A6071" w:rsidRDefault="002F7D16" w:rsidP="00F63B53">
            <w:pPr>
              <w:pStyle w:val="a3"/>
              <w:ind w:left="0"/>
              <w:rPr>
                <w:lang w:val="uk-UA"/>
              </w:rPr>
            </w:pPr>
            <w:r w:rsidRPr="004A6071">
              <w:rPr>
                <w:lang w:val="uk-UA"/>
              </w:rPr>
              <w:t>Структурний підрозділ</w:t>
            </w:r>
          </w:p>
        </w:tc>
        <w:tc>
          <w:tcPr>
            <w:tcW w:w="7512" w:type="dxa"/>
          </w:tcPr>
          <w:p w:rsidR="00486657" w:rsidRPr="004A6071" w:rsidRDefault="00486657" w:rsidP="00F63B53">
            <w:pPr>
              <w:pStyle w:val="a3"/>
              <w:ind w:left="0"/>
              <w:rPr>
                <w:rFonts w:ascii="Times New Roman" w:hAnsi="Times New Roman" w:cs="Times New Roman"/>
                <w:sz w:val="24"/>
                <w:szCs w:val="24"/>
                <w:lang w:val="uk-UA"/>
              </w:rPr>
            </w:pPr>
          </w:p>
        </w:tc>
      </w:tr>
      <w:tr w:rsidR="00486657" w:rsidRPr="004A6071" w:rsidTr="007F1E36">
        <w:tc>
          <w:tcPr>
            <w:tcW w:w="3403" w:type="dxa"/>
          </w:tcPr>
          <w:p w:rsidR="00486657" w:rsidRPr="004A6071" w:rsidRDefault="00E87CF6" w:rsidP="00F63B53">
            <w:pPr>
              <w:pStyle w:val="a3"/>
              <w:ind w:left="0"/>
              <w:rPr>
                <w:lang w:val="uk-UA"/>
              </w:rPr>
            </w:pPr>
            <w:r w:rsidRPr="004A6071">
              <w:rPr>
                <w:lang w:val="uk-UA"/>
              </w:rPr>
              <w:t>Безпосередній керівник</w:t>
            </w:r>
          </w:p>
        </w:tc>
        <w:tc>
          <w:tcPr>
            <w:tcW w:w="7512" w:type="dxa"/>
          </w:tcPr>
          <w:p w:rsidR="00486657" w:rsidRPr="004A6071" w:rsidRDefault="004332AF" w:rsidP="005375E6">
            <w:pPr>
              <w:pStyle w:val="rvps2"/>
              <w:shd w:val="clear" w:color="auto" w:fill="FFFFFF"/>
              <w:spacing w:before="0" w:beforeAutospacing="0" w:after="150" w:afterAutospacing="0"/>
              <w:jc w:val="both"/>
            </w:pPr>
            <w:bookmarkStart w:id="0" w:name="n538"/>
            <w:bookmarkEnd w:id="0"/>
            <w:r w:rsidRPr="004A6071">
              <w:rPr>
                <w:color w:val="000000"/>
              </w:rPr>
              <w:t>Н</w:t>
            </w:r>
            <w:r w:rsidRPr="004A6071">
              <w:rPr>
                <w:color w:val="000000"/>
              </w:rPr>
              <w:t>аглядов</w:t>
            </w:r>
            <w:r w:rsidR="005375E6" w:rsidRPr="004A6071">
              <w:rPr>
                <w:color w:val="000000"/>
              </w:rPr>
              <w:t>а</w:t>
            </w:r>
            <w:r w:rsidRPr="004A6071">
              <w:rPr>
                <w:color w:val="000000"/>
              </w:rPr>
              <w:t xml:space="preserve"> рад</w:t>
            </w:r>
            <w:r w:rsidR="005375E6" w:rsidRPr="004A6071">
              <w:rPr>
                <w:color w:val="000000"/>
              </w:rPr>
              <w:t>а</w:t>
            </w:r>
            <w:r w:rsidRPr="004A6071">
              <w:rPr>
                <w:color w:val="000000"/>
              </w:rPr>
              <w:t xml:space="preserve"> ПАТ «М</w:t>
            </w:r>
            <w:r w:rsidR="005375E6" w:rsidRPr="004A6071">
              <w:rPr>
                <w:color w:val="000000"/>
              </w:rPr>
              <w:t>агістральні газопроводи України</w:t>
            </w:r>
            <w:r w:rsidRPr="004A6071">
              <w:rPr>
                <w:color w:val="000000"/>
              </w:rPr>
              <w:t>»</w:t>
            </w:r>
            <w:r w:rsidR="005375E6" w:rsidRPr="004A6071">
              <w:rPr>
                <w:color w:val="000000"/>
              </w:rPr>
              <w:t xml:space="preserve"> </w:t>
            </w:r>
          </w:p>
        </w:tc>
      </w:tr>
      <w:tr w:rsidR="00486657" w:rsidRPr="004A6071" w:rsidTr="007F1E36">
        <w:tc>
          <w:tcPr>
            <w:tcW w:w="3403" w:type="dxa"/>
          </w:tcPr>
          <w:p w:rsidR="00486657" w:rsidRPr="004A6071" w:rsidRDefault="00E87CF6" w:rsidP="00F63B53">
            <w:pPr>
              <w:pStyle w:val="a3"/>
              <w:ind w:left="0"/>
              <w:rPr>
                <w:lang w:val="uk-UA"/>
              </w:rPr>
            </w:pPr>
            <w:r w:rsidRPr="004A6071">
              <w:rPr>
                <w:lang w:val="uk-UA"/>
              </w:rPr>
              <w:t>Безпосередні підлеглі</w:t>
            </w:r>
          </w:p>
        </w:tc>
        <w:tc>
          <w:tcPr>
            <w:tcW w:w="7512" w:type="dxa"/>
          </w:tcPr>
          <w:p w:rsidR="00486657" w:rsidRPr="004A6071" w:rsidRDefault="0007519D" w:rsidP="00945ECD">
            <w:pPr>
              <w:pStyle w:val="a3"/>
              <w:ind w:left="0"/>
              <w:rPr>
                <w:rFonts w:ascii="Times New Roman" w:hAnsi="Times New Roman" w:cs="Times New Roman"/>
                <w:sz w:val="24"/>
                <w:szCs w:val="24"/>
                <w:lang w:val="uk-UA"/>
              </w:rPr>
            </w:pPr>
            <w:r w:rsidRPr="004A6071">
              <w:rPr>
                <w:rFonts w:ascii="Times New Roman" w:hAnsi="Times New Roman" w:cs="Times New Roman"/>
                <w:sz w:val="24"/>
                <w:szCs w:val="24"/>
                <w:lang w:val="uk-UA"/>
              </w:rPr>
              <w:t>не перебачено</w:t>
            </w:r>
          </w:p>
        </w:tc>
      </w:tr>
      <w:tr w:rsidR="00A07BA5" w:rsidRPr="004A6071" w:rsidTr="007F1E36">
        <w:tc>
          <w:tcPr>
            <w:tcW w:w="3403" w:type="dxa"/>
          </w:tcPr>
          <w:p w:rsidR="00A07BA5" w:rsidRPr="004A6071" w:rsidRDefault="00E87CF6" w:rsidP="00F63B53">
            <w:pPr>
              <w:pStyle w:val="a3"/>
              <w:ind w:left="0"/>
              <w:rPr>
                <w:lang w:val="uk-UA"/>
              </w:rPr>
            </w:pPr>
            <w:r w:rsidRPr="004A6071">
              <w:rPr>
                <w:lang w:val="uk-UA"/>
              </w:rPr>
              <w:t>За</w:t>
            </w:r>
            <w:r w:rsidR="00EA6A47" w:rsidRPr="004A6071">
              <w:rPr>
                <w:lang w:val="uk-UA"/>
              </w:rPr>
              <w:t>й</w:t>
            </w:r>
            <w:r w:rsidRPr="004A6071">
              <w:rPr>
                <w:lang w:val="uk-UA"/>
              </w:rPr>
              <w:t>нятість</w:t>
            </w:r>
            <w:r w:rsidR="00A07BA5" w:rsidRPr="004A6071">
              <w:rPr>
                <w:lang w:val="uk-UA"/>
              </w:rPr>
              <w:t xml:space="preserve"> </w:t>
            </w:r>
          </w:p>
        </w:tc>
        <w:tc>
          <w:tcPr>
            <w:tcW w:w="7512" w:type="dxa"/>
          </w:tcPr>
          <w:p w:rsidR="00A07BA5" w:rsidRPr="004A6071" w:rsidRDefault="0007519D" w:rsidP="00F63B53">
            <w:pPr>
              <w:pStyle w:val="a3"/>
              <w:ind w:left="0"/>
              <w:rPr>
                <w:rFonts w:ascii="Times New Roman" w:hAnsi="Times New Roman" w:cs="Times New Roman"/>
                <w:sz w:val="24"/>
                <w:szCs w:val="24"/>
                <w:lang w:val="uk-UA"/>
              </w:rPr>
            </w:pPr>
            <w:r w:rsidRPr="004A6071">
              <w:rPr>
                <w:rFonts w:ascii="Times New Roman" w:hAnsi="Times New Roman" w:cs="Times New Roman"/>
                <w:sz w:val="24"/>
                <w:szCs w:val="24"/>
                <w:lang w:val="uk-UA"/>
              </w:rPr>
              <w:t>повна</w:t>
            </w:r>
          </w:p>
        </w:tc>
      </w:tr>
      <w:tr w:rsidR="00A07BA5" w:rsidRPr="004A6071" w:rsidTr="007F1E36">
        <w:tc>
          <w:tcPr>
            <w:tcW w:w="3403" w:type="dxa"/>
          </w:tcPr>
          <w:p w:rsidR="00A07BA5" w:rsidRPr="004A6071" w:rsidRDefault="00E87CF6" w:rsidP="00F63B53">
            <w:pPr>
              <w:pStyle w:val="a3"/>
              <w:ind w:left="0"/>
              <w:rPr>
                <w:lang w:val="uk-UA"/>
              </w:rPr>
            </w:pPr>
            <w:r w:rsidRPr="004A6071">
              <w:rPr>
                <w:lang w:val="uk-UA"/>
              </w:rPr>
              <w:t>Заробітна плата</w:t>
            </w:r>
          </w:p>
        </w:tc>
        <w:tc>
          <w:tcPr>
            <w:tcW w:w="7512" w:type="dxa"/>
          </w:tcPr>
          <w:p w:rsidR="00A07BA5" w:rsidRPr="004A6071" w:rsidRDefault="00A07BA5" w:rsidP="00E87CF6">
            <w:pPr>
              <w:pStyle w:val="a3"/>
              <w:ind w:left="0"/>
              <w:rPr>
                <w:i/>
                <w:lang w:val="uk-UA"/>
              </w:rPr>
            </w:pPr>
          </w:p>
        </w:tc>
      </w:tr>
      <w:tr w:rsidR="00486657" w:rsidRPr="004A6071" w:rsidTr="007F1E36">
        <w:tc>
          <w:tcPr>
            <w:tcW w:w="10915" w:type="dxa"/>
            <w:gridSpan w:val="2"/>
            <w:shd w:val="clear" w:color="auto" w:fill="D9D9D9" w:themeFill="background1" w:themeFillShade="D9"/>
          </w:tcPr>
          <w:p w:rsidR="00486657" w:rsidRPr="004A6071" w:rsidRDefault="00486657" w:rsidP="00F63B53">
            <w:pPr>
              <w:pStyle w:val="a3"/>
              <w:ind w:left="0"/>
              <w:rPr>
                <w:lang w:val="uk-UA"/>
              </w:rPr>
            </w:pPr>
          </w:p>
        </w:tc>
      </w:tr>
      <w:tr w:rsidR="00486657" w:rsidRPr="004A6071" w:rsidTr="007F1E36">
        <w:tc>
          <w:tcPr>
            <w:tcW w:w="3403" w:type="dxa"/>
          </w:tcPr>
          <w:p w:rsidR="00486657" w:rsidRPr="004A6071" w:rsidRDefault="00AD4F8E" w:rsidP="00F63B53">
            <w:pPr>
              <w:pStyle w:val="a3"/>
              <w:ind w:left="0"/>
              <w:rPr>
                <w:lang w:val="uk-UA"/>
              </w:rPr>
            </w:pPr>
            <w:r w:rsidRPr="004A6071">
              <w:rPr>
                <w:lang w:val="uk-UA"/>
              </w:rPr>
              <w:t>Стать</w:t>
            </w:r>
          </w:p>
        </w:tc>
        <w:tc>
          <w:tcPr>
            <w:tcW w:w="7512" w:type="dxa"/>
          </w:tcPr>
          <w:p w:rsidR="00486657" w:rsidRPr="004A6071" w:rsidRDefault="00486657" w:rsidP="0048357D">
            <w:pPr>
              <w:pStyle w:val="a3"/>
              <w:ind w:left="0"/>
              <w:rPr>
                <w:lang w:val="uk-UA"/>
              </w:rPr>
            </w:pPr>
          </w:p>
        </w:tc>
      </w:tr>
      <w:tr w:rsidR="00486657" w:rsidRPr="004A6071" w:rsidTr="007F1E36">
        <w:tc>
          <w:tcPr>
            <w:tcW w:w="3403" w:type="dxa"/>
          </w:tcPr>
          <w:p w:rsidR="00486657" w:rsidRPr="004A6071" w:rsidRDefault="00AD4F8E" w:rsidP="00F63B53">
            <w:pPr>
              <w:pStyle w:val="a3"/>
              <w:ind w:left="0"/>
              <w:rPr>
                <w:lang w:val="uk-UA"/>
              </w:rPr>
            </w:pPr>
            <w:r w:rsidRPr="004A6071">
              <w:rPr>
                <w:lang w:val="uk-UA"/>
              </w:rPr>
              <w:t>Вік</w:t>
            </w:r>
          </w:p>
        </w:tc>
        <w:tc>
          <w:tcPr>
            <w:tcW w:w="7512" w:type="dxa"/>
          </w:tcPr>
          <w:p w:rsidR="00486657" w:rsidRPr="004A6071" w:rsidRDefault="00486657" w:rsidP="00AD4F8E">
            <w:pPr>
              <w:pStyle w:val="a3"/>
              <w:ind w:left="0"/>
              <w:rPr>
                <w:lang w:val="uk-UA"/>
              </w:rPr>
            </w:pPr>
          </w:p>
        </w:tc>
      </w:tr>
      <w:tr w:rsidR="00486657" w:rsidRPr="004A6071" w:rsidTr="0048357D">
        <w:trPr>
          <w:trHeight w:val="215"/>
        </w:trPr>
        <w:tc>
          <w:tcPr>
            <w:tcW w:w="3403" w:type="dxa"/>
          </w:tcPr>
          <w:p w:rsidR="00185502" w:rsidRPr="004A6071" w:rsidRDefault="00AD4F8E" w:rsidP="00C60F88">
            <w:pPr>
              <w:pStyle w:val="a3"/>
              <w:ind w:left="0"/>
              <w:rPr>
                <w:lang w:val="uk-UA"/>
              </w:rPr>
            </w:pPr>
            <w:r w:rsidRPr="004A6071">
              <w:rPr>
                <w:lang w:val="uk-UA"/>
              </w:rPr>
              <w:t>Освіта</w:t>
            </w:r>
          </w:p>
        </w:tc>
        <w:tc>
          <w:tcPr>
            <w:tcW w:w="7512" w:type="dxa"/>
          </w:tcPr>
          <w:p w:rsidR="00D40D83" w:rsidRPr="00D40D83" w:rsidRDefault="00D40D83" w:rsidP="00D40D83">
            <w:pPr>
              <w:pStyle w:val="a3"/>
              <w:numPr>
                <w:ilvl w:val="0"/>
                <w:numId w:val="16"/>
              </w:num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D40D83">
              <w:rPr>
                <w:rFonts w:ascii="Times New Roman" w:hAnsi="Times New Roman" w:cs="Times New Roman"/>
                <w:sz w:val="24"/>
                <w:szCs w:val="24"/>
              </w:rPr>
              <w:t>ища</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освіта</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бажано</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ступінь</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магістра</w:t>
            </w:r>
            <w:proofErr w:type="spellEnd"/>
            <w:r w:rsidRPr="00D40D83">
              <w:rPr>
                <w:rFonts w:ascii="Times New Roman" w:hAnsi="Times New Roman" w:cs="Times New Roman"/>
                <w:sz w:val="24"/>
                <w:szCs w:val="24"/>
              </w:rPr>
              <w:t xml:space="preserve">) з права, </w:t>
            </w:r>
            <w:proofErr w:type="spellStart"/>
            <w:r w:rsidRPr="00D40D83">
              <w:rPr>
                <w:rFonts w:ascii="Times New Roman" w:hAnsi="Times New Roman" w:cs="Times New Roman"/>
                <w:sz w:val="24"/>
                <w:szCs w:val="24"/>
              </w:rPr>
              <w:t>фінансів</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економіки</w:t>
            </w:r>
            <w:proofErr w:type="spellEnd"/>
            <w:r w:rsidRPr="00D40D83">
              <w:rPr>
                <w:rFonts w:ascii="Times New Roman" w:hAnsi="Times New Roman" w:cs="Times New Roman"/>
                <w:sz w:val="24"/>
                <w:szCs w:val="24"/>
              </w:rPr>
              <w:t>;</w:t>
            </w:r>
          </w:p>
          <w:p w:rsidR="00486657" w:rsidRPr="00D40D83" w:rsidRDefault="00D40D83" w:rsidP="00483489">
            <w:pPr>
              <w:pStyle w:val="a3"/>
              <w:numPr>
                <w:ilvl w:val="0"/>
                <w:numId w:val="16"/>
              </w:numPr>
              <w:rPr>
                <w:rFonts w:ascii="Times New Roman" w:hAnsi="Times New Roman" w:cs="Times New Roman"/>
                <w:sz w:val="24"/>
                <w:szCs w:val="24"/>
                <w:lang w:val="uk-UA"/>
              </w:rPr>
            </w:pPr>
            <w:proofErr w:type="spellStart"/>
            <w:r>
              <w:rPr>
                <w:rFonts w:ascii="Times New Roman" w:hAnsi="Times New Roman" w:cs="Times New Roman"/>
                <w:sz w:val="24"/>
                <w:szCs w:val="24"/>
              </w:rPr>
              <w:t>н</w:t>
            </w:r>
            <w:r w:rsidRPr="00D40D83">
              <w:rPr>
                <w:rFonts w:ascii="Times New Roman" w:hAnsi="Times New Roman" w:cs="Times New Roman"/>
                <w:sz w:val="24"/>
                <w:szCs w:val="24"/>
              </w:rPr>
              <w:t>аявність</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додаткових</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ступенів</w:t>
            </w:r>
            <w:proofErr w:type="spellEnd"/>
            <w:r w:rsidRPr="00D40D83">
              <w:rPr>
                <w:rFonts w:ascii="Times New Roman" w:hAnsi="Times New Roman" w:cs="Times New Roman"/>
                <w:sz w:val="24"/>
                <w:szCs w:val="24"/>
              </w:rPr>
              <w:t xml:space="preserve"> у </w:t>
            </w:r>
            <w:proofErr w:type="spellStart"/>
            <w:r w:rsidRPr="00D40D83">
              <w:rPr>
                <w:rFonts w:ascii="Times New Roman" w:hAnsi="Times New Roman" w:cs="Times New Roman"/>
                <w:sz w:val="24"/>
                <w:szCs w:val="24"/>
              </w:rPr>
              <w:t>сфері</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комплаєнсу</w:t>
            </w:r>
            <w:proofErr w:type="spellEnd"/>
            <w:r w:rsidRPr="00D40D83">
              <w:rPr>
                <w:rFonts w:ascii="Times New Roman" w:hAnsi="Times New Roman" w:cs="Times New Roman"/>
                <w:sz w:val="24"/>
                <w:szCs w:val="24"/>
              </w:rPr>
              <w:t xml:space="preserve"> (ICA, CCEP-I, </w:t>
            </w:r>
            <w:proofErr w:type="spellStart"/>
            <w:r w:rsidRPr="00D40D83">
              <w:rPr>
                <w:rFonts w:ascii="Times New Roman" w:hAnsi="Times New Roman" w:cs="Times New Roman"/>
                <w:sz w:val="24"/>
                <w:szCs w:val="24"/>
              </w:rPr>
              <w:t>проходження</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програми</w:t>
            </w:r>
            <w:proofErr w:type="spellEnd"/>
            <w:r w:rsidRPr="00D40D83">
              <w:rPr>
                <w:rFonts w:ascii="Times New Roman" w:hAnsi="Times New Roman" w:cs="Times New Roman"/>
                <w:sz w:val="24"/>
                <w:szCs w:val="24"/>
              </w:rPr>
              <w:t xml:space="preserve"> MBA з </w:t>
            </w:r>
            <w:proofErr w:type="spellStart"/>
            <w:r w:rsidRPr="00D40D83">
              <w:rPr>
                <w:rFonts w:ascii="Times New Roman" w:hAnsi="Times New Roman" w:cs="Times New Roman"/>
                <w:sz w:val="24"/>
                <w:szCs w:val="24"/>
              </w:rPr>
              <w:t>питань</w:t>
            </w:r>
            <w:proofErr w:type="spellEnd"/>
            <w:r w:rsidRPr="00D40D83">
              <w:rPr>
                <w:rFonts w:ascii="Times New Roman" w:hAnsi="Times New Roman" w:cs="Times New Roman"/>
                <w:sz w:val="24"/>
                <w:szCs w:val="24"/>
              </w:rPr>
              <w:t xml:space="preserve"> </w:t>
            </w:r>
            <w:proofErr w:type="spellStart"/>
            <w:r w:rsidRPr="00D40D83">
              <w:rPr>
                <w:rFonts w:ascii="Times New Roman" w:hAnsi="Times New Roman" w:cs="Times New Roman"/>
                <w:sz w:val="24"/>
                <w:szCs w:val="24"/>
              </w:rPr>
              <w:t>комплаєнсу</w:t>
            </w:r>
            <w:proofErr w:type="spellEnd"/>
            <w:r w:rsidRPr="00D40D83">
              <w:rPr>
                <w:rFonts w:ascii="Times New Roman" w:hAnsi="Times New Roman" w:cs="Times New Roman"/>
                <w:sz w:val="24"/>
                <w:szCs w:val="24"/>
              </w:rPr>
              <w:t xml:space="preserve"> для </w:t>
            </w:r>
            <w:proofErr w:type="spellStart"/>
            <w:r w:rsidRPr="00D40D83">
              <w:rPr>
                <w:rFonts w:ascii="Times New Roman" w:hAnsi="Times New Roman" w:cs="Times New Roman"/>
                <w:sz w:val="24"/>
                <w:szCs w:val="24"/>
              </w:rPr>
              <w:t>керівників</w:t>
            </w:r>
            <w:proofErr w:type="spellEnd"/>
            <w:r w:rsidRPr="00D40D83">
              <w:rPr>
                <w:rFonts w:ascii="Times New Roman" w:hAnsi="Times New Roman" w:cs="Times New Roman"/>
                <w:sz w:val="24"/>
                <w:szCs w:val="24"/>
              </w:rPr>
              <w:t xml:space="preserve">) є </w:t>
            </w:r>
            <w:proofErr w:type="spellStart"/>
            <w:r w:rsidRPr="00D40D83">
              <w:rPr>
                <w:rFonts w:ascii="Times New Roman" w:hAnsi="Times New Roman" w:cs="Times New Roman"/>
                <w:sz w:val="24"/>
                <w:szCs w:val="24"/>
              </w:rPr>
              <w:t>обов’язковою</w:t>
            </w:r>
            <w:proofErr w:type="spellEnd"/>
            <w:r>
              <w:rPr>
                <w:rFonts w:ascii="Times New Roman" w:hAnsi="Times New Roman" w:cs="Times New Roman"/>
                <w:sz w:val="24"/>
                <w:szCs w:val="24"/>
                <w:lang w:val="uk-UA"/>
              </w:rPr>
              <w:t xml:space="preserve"> умовою.</w:t>
            </w:r>
          </w:p>
        </w:tc>
      </w:tr>
      <w:tr w:rsidR="00486657" w:rsidRPr="004A6071" w:rsidTr="007F1E36">
        <w:tc>
          <w:tcPr>
            <w:tcW w:w="3403" w:type="dxa"/>
          </w:tcPr>
          <w:p w:rsidR="00486657" w:rsidRPr="004A6071" w:rsidRDefault="00AD4F8E" w:rsidP="00F63B53">
            <w:pPr>
              <w:pStyle w:val="a3"/>
              <w:ind w:left="0"/>
              <w:rPr>
                <w:lang w:val="uk-UA"/>
              </w:rPr>
            </w:pPr>
            <w:r w:rsidRPr="004A6071">
              <w:rPr>
                <w:lang w:val="uk-UA"/>
              </w:rPr>
              <w:t>Досвід роботи</w:t>
            </w:r>
          </w:p>
        </w:tc>
        <w:tc>
          <w:tcPr>
            <w:tcW w:w="7512" w:type="dxa"/>
          </w:tcPr>
          <w:p w:rsidR="00D40D83" w:rsidRPr="00D40D83" w:rsidRDefault="00483489" w:rsidP="00D40D8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н</w:t>
            </w:r>
            <w:r w:rsidR="00D40D83" w:rsidRPr="00D40D83">
              <w:rPr>
                <w:rFonts w:ascii="Times New Roman" w:hAnsi="Times New Roman" w:cs="Times New Roman"/>
                <w:sz w:val="24"/>
                <w:szCs w:val="24"/>
              </w:rPr>
              <w:t xml:space="preserve">е </w:t>
            </w:r>
            <w:proofErr w:type="spellStart"/>
            <w:r w:rsidR="00D40D83" w:rsidRPr="00D40D83">
              <w:rPr>
                <w:rFonts w:ascii="Times New Roman" w:hAnsi="Times New Roman" w:cs="Times New Roman"/>
                <w:sz w:val="24"/>
                <w:szCs w:val="24"/>
              </w:rPr>
              <w:t>менше</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ніж</w:t>
            </w:r>
            <w:proofErr w:type="spellEnd"/>
            <w:r w:rsidR="00D40D83" w:rsidRPr="00D40D83">
              <w:rPr>
                <w:rFonts w:ascii="Times New Roman" w:hAnsi="Times New Roman" w:cs="Times New Roman"/>
                <w:sz w:val="24"/>
                <w:szCs w:val="24"/>
              </w:rPr>
              <w:t xml:space="preserve"> 5 </w:t>
            </w:r>
            <w:proofErr w:type="spellStart"/>
            <w:r w:rsidR="00D40D83" w:rsidRPr="00D40D83">
              <w:rPr>
                <w:rFonts w:ascii="Times New Roman" w:hAnsi="Times New Roman" w:cs="Times New Roman"/>
                <w:sz w:val="24"/>
                <w:szCs w:val="24"/>
              </w:rPr>
              <w:t>років</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досвіду</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роботи</w:t>
            </w:r>
            <w:proofErr w:type="spellEnd"/>
            <w:r w:rsidR="00D40D83" w:rsidRPr="00D40D83">
              <w:rPr>
                <w:rFonts w:ascii="Times New Roman" w:hAnsi="Times New Roman" w:cs="Times New Roman"/>
                <w:sz w:val="24"/>
                <w:szCs w:val="24"/>
              </w:rPr>
              <w:t xml:space="preserve"> у </w:t>
            </w:r>
            <w:proofErr w:type="spellStart"/>
            <w:r w:rsidR="00D40D83" w:rsidRPr="00D40D83">
              <w:rPr>
                <w:rFonts w:ascii="Times New Roman" w:hAnsi="Times New Roman" w:cs="Times New Roman"/>
                <w:sz w:val="24"/>
                <w:szCs w:val="24"/>
              </w:rPr>
              <w:t>сфері</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комплаєнсу</w:t>
            </w:r>
            <w:proofErr w:type="spellEnd"/>
            <w:r w:rsidR="00D40D83" w:rsidRPr="00D40D83">
              <w:rPr>
                <w:rFonts w:ascii="Times New Roman" w:hAnsi="Times New Roman" w:cs="Times New Roman"/>
                <w:sz w:val="24"/>
                <w:szCs w:val="24"/>
              </w:rPr>
              <w:t xml:space="preserve"> та/</w:t>
            </w:r>
            <w:proofErr w:type="spellStart"/>
            <w:r w:rsidR="00D40D83" w:rsidRPr="00D40D83">
              <w:rPr>
                <w:rFonts w:ascii="Times New Roman" w:hAnsi="Times New Roman" w:cs="Times New Roman"/>
                <w:sz w:val="24"/>
                <w:szCs w:val="24"/>
              </w:rPr>
              <w:t>або</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здійснення</w:t>
            </w:r>
            <w:proofErr w:type="spellEnd"/>
            <w:r w:rsidR="00D40D83" w:rsidRPr="00D40D83">
              <w:rPr>
                <w:rFonts w:ascii="Times New Roman" w:hAnsi="Times New Roman" w:cs="Times New Roman"/>
                <w:sz w:val="24"/>
                <w:szCs w:val="24"/>
              </w:rPr>
              <w:t xml:space="preserve"> контролю </w:t>
            </w:r>
            <w:proofErr w:type="spellStart"/>
            <w:r w:rsidR="00D40D83" w:rsidRPr="00D40D83">
              <w:rPr>
                <w:rFonts w:ascii="Times New Roman" w:hAnsi="Times New Roman" w:cs="Times New Roman"/>
                <w:sz w:val="24"/>
                <w:szCs w:val="24"/>
              </w:rPr>
              <w:t>діяльності</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великої</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компанії</w:t>
            </w:r>
            <w:proofErr w:type="spellEnd"/>
            <w:r w:rsidR="00D40D83" w:rsidRPr="00D40D83">
              <w:rPr>
                <w:rFonts w:ascii="Times New Roman" w:hAnsi="Times New Roman" w:cs="Times New Roman"/>
                <w:sz w:val="24"/>
                <w:szCs w:val="24"/>
              </w:rPr>
              <w:t xml:space="preserve"> та/</w:t>
            </w:r>
            <w:proofErr w:type="spellStart"/>
            <w:r w:rsidR="00D40D83" w:rsidRPr="00D40D83">
              <w:rPr>
                <w:rFonts w:ascii="Times New Roman" w:hAnsi="Times New Roman" w:cs="Times New Roman"/>
                <w:sz w:val="24"/>
                <w:szCs w:val="24"/>
              </w:rPr>
              <w:t>або</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дочірнього</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підприємства</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міжнародної</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компанії</w:t>
            </w:r>
            <w:proofErr w:type="spellEnd"/>
            <w:r w:rsidR="00D40D83" w:rsidRPr="00D40D83">
              <w:rPr>
                <w:rFonts w:ascii="Times New Roman" w:hAnsi="Times New Roman" w:cs="Times New Roman"/>
                <w:sz w:val="24"/>
                <w:szCs w:val="24"/>
              </w:rPr>
              <w:t>;</w:t>
            </w:r>
          </w:p>
          <w:p w:rsidR="00D40D83" w:rsidRDefault="00483489" w:rsidP="00D40D83">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н</w:t>
            </w:r>
            <w:r w:rsidR="00D40D83" w:rsidRPr="00D40D83">
              <w:rPr>
                <w:rFonts w:ascii="Times New Roman" w:hAnsi="Times New Roman" w:cs="Times New Roman"/>
                <w:sz w:val="24"/>
                <w:szCs w:val="24"/>
              </w:rPr>
              <w:t xml:space="preserve">е </w:t>
            </w:r>
            <w:proofErr w:type="spellStart"/>
            <w:r w:rsidR="00D40D83" w:rsidRPr="00D40D83">
              <w:rPr>
                <w:rFonts w:ascii="Times New Roman" w:hAnsi="Times New Roman" w:cs="Times New Roman"/>
                <w:sz w:val="24"/>
                <w:szCs w:val="24"/>
              </w:rPr>
              <w:t>менше</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ніж</w:t>
            </w:r>
            <w:proofErr w:type="spellEnd"/>
            <w:r w:rsidR="00D40D83" w:rsidRPr="00D40D83">
              <w:rPr>
                <w:rFonts w:ascii="Times New Roman" w:hAnsi="Times New Roman" w:cs="Times New Roman"/>
                <w:sz w:val="24"/>
                <w:szCs w:val="24"/>
              </w:rPr>
              <w:t xml:space="preserve"> 2 роки </w:t>
            </w:r>
            <w:bookmarkStart w:id="1" w:name="_Hlk27661985"/>
            <w:proofErr w:type="spellStart"/>
            <w:r w:rsidR="00D40D83" w:rsidRPr="00D40D83">
              <w:rPr>
                <w:rFonts w:ascii="Times New Roman" w:hAnsi="Times New Roman" w:cs="Times New Roman"/>
                <w:sz w:val="24"/>
                <w:szCs w:val="24"/>
              </w:rPr>
              <w:t>досвіду</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виконання</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керівних</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функцій</w:t>
            </w:r>
            <w:proofErr w:type="spellEnd"/>
            <w:r w:rsidR="00D40D83" w:rsidRPr="00D40D83">
              <w:rPr>
                <w:rFonts w:ascii="Times New Roman" w:hAnsi="Times New Roman" w:cs="Times New Roman"/>
                <w:sz w:val="24"/>
                <w:szCs w:val="24"/>
              </w:rPr>
              <w:t xml:space="preserve"> </w:t>
            </w:r>
            <w:bookmarkEnd w:id="1"/>
            <w:r w:rsidR="00D40D83" w:rsidRPr="00D40D83">
              <w:rPr>
                <w:rFonts w:ascii="Times New Roman" w:hAnsi="Times New Roman" w:cs="Times New Roman"/>
                <w:sz w:val="24"/>
                <w:szCs w:val="24"/>
              </w:rPr>
              <w:t xml:space="preserve">у </w:t>
            </w:r>
            <w:proofErr w:type="spellStart"/>
            <w:r w:rsidR="00D40D83" w:rsidRPr="00D40D83">
              <w:rPr>
                <w:rFonts w:ascii="Times New Roman" w:hAnsi="Times New Roman" w:cs="Times New Roman"/>
                <w:sz w:val="24"/>
                <w:szCs w:val="24"/>
              </w:rPr>
              <w:t>сфері</w:t>
            </w:r>
            <w:proofErr w:type="spellEnd"/>
            <w:r w:rsidR="00D40D83" w:rsidRPr="00D40D83">
              <w:rPr>
                <w:rFonts w:ascii="Times New Roman" w:hAnsi="Times New Roman" w:cs="Times New Roman"/>
                <w:sz w:val="24"/>
                <w:szCs w:val="24"/>
              </w:rPr>
              <w:t xml:space="preserve"> </w:t>
            </w:r>
            <w:proofErr w:type="spellStart"/>
            <w:r w:rsidR="00D40D83" w:rsidRPr="00D40D83">
              <w:rPr>
                <w:rFonts w:ascii="Times New Roman" w:hAnsi="Times New Roman" w:cs="Times New Roman"/>
                <w:sz w:val="24"/>
                <w:szCs w:val="24"/>
              </w:rPr>
              <w:t>комплаєнсу</w:t>
            </w:r>
            <w:proofErr w:type="spellEnd"/>
            <w:r>
              <w:rPr>
                <w:rFonts w:ascii="Times New Roman" w:hAnsi="Times New Roman" w:cs="Times New Roman"/>
                <w:sz w:val="24"/>
                <w:szCs w:val="24"/>
              </w:rPr>
              <w:t>.</w:t>
            </w:r>
          </w:p>
          <w:p w:rsidR="00483489" w:rsidRPr="00D40D83" w:rsidRDefault="00483489" w:rsidP="00483489">
            <w:pPr>
              <w:pStyle w:val="a3"/>
              <w:ind w:left="360"/>
              <w:jc w:val="both"/>
              <w:rPr>
                <w:rFonts w:ascii="Times New Roman" w:hAnsi="Times New Roman" w:cs="Times New Roman"/>
                <w:sz w:val="24"/>
                <w:szCs w:val="24"/>
              </w:rPr>
            </w:pPr>
          </w:p>
          <w:p w:rsidR="00486657" w:rsidRPr="00483489" w:rsidRDefault="00D40D83" w:rsidP="00483489">
            <w:pPr>
              <w:jc w:val="both"/>
              <w:rPr>
                <w:rFonts w:ascii="Times New Roman" w:hAnsi="Times New Roman" w:cs="Times New Roman"/>
                <w:sz w:val="24"/>
                <w:szCs w:val="24"/>
                <w:lang w:val="uk-UA"/>
              </w:rPr>
            </w:pPr>
            <w:r w:rsidRPr="00483489">
              <w:rPr>
                <w:rFonts w:ascii="Times New Roman" w:hAnsi="Times New Roman" w:cs="Times New Roman"/>
                <w:sz w:val="24"/>
                <w:szCs w:val="24"/>
                <w:lang w:val="uk-UA"/>
              </w:rPr>
              <w:t xml:space="preserve">Досвід взаємодії з </w:t>
            </w:r>
            <w:r w:rsidRPr="00483489">
              <w:rPr>
                <w:rFonts w:ascii="Times New Roman" w:hAnsi="Times New Roman" w:cs="Times New Roman"/>
                <w:color w:val="000000"/>
                <w:sz w:val="24"/>
                <w:szCs w:val="24"/>
                <w:lang w:val="uk-UA"/>
              </w:rPr>
              <w:t>Національн</w:t>
            </w:r>
            <w:r w:rsidRPr="00483489">
              <w:rPr>
                <w:rFonts w:ascii="Times New Roman" w:hAnsi="Times New Roman" w:cs="Times New Roman"/>
                <w:color w:val="000000"/>
                <w:sz w:val="24"/>
                <w:szCs w:val="24"/>
                <w:lang w:val="uk-UA"/>
              </w:rPr>
              <w:t>ою</w:t>
            </w:r>
            <w:r w:rsidRPr="00483489">
              <w:rPr>
                <w:rFonts w:ascii="Times New Roman" w:hAnsi="Times New Roman" w:cs="Times New Roman"/>
                <w:color w:val="000000"/>
                <w:sz w:val="24"/>
                <w:szCs w:val="24"/>
                <w:lang w:val="uk-UA"/>
              </w:rPr>
              <w:t xml:space="preserve"> комісі</w:t>
            </w:r>
            <w:r w:rsidRPr="00483489">
              <w:rPr>
                <w:rFonts w:ascii="Times New Roman" w:hAnsi="Times New Roman" w:cs="Times New Roman"/>
                <w:color w:val="000000"/>
                <w:sz w:val="24"/>
                <w:szCs w:val="24"/>
                <w:lang w:val="uk-UA"/>
              </w:rPr>
              <w:t>єю</w:t>
            </w:r>
            <w:r w:rsidRPr="00483489">
              <w:rPr>
                <w:rFonts w:ascii="Times New Roman" w:hAnsi="Times New Roman" w:cs="Times New Roman"/>
                <w:color w:val="000000"/>
                <w:sz w:val="24"/>
                <w:szCs w:val="24"/>
                <w:lang w:val="uk-UA"/>
              </w:rPr>
              <w:t>, що здійснює державне регулювання у сферах енергетики та комунальних послуг (далі – Регулятор)</w:t>
            </w:r>
            <w:r w:rsidRPr="00483489">
              <w:rPr>
                <w:rFonts w:ascii="Times New Roman" w:hAnsi="Times New Roman" w:cs="Times New Roman"/>
                <w:color w:val="000000"/>
                <w:sz w:val="24"/>
                <w:szCs w:val="24"/>
                <w:lang w:val="uk-UA"/>
              </w:rPr>
              <w:t xml:space="preserve"> є перевагою.</w:t>
            </w:r>
          </w:p>
        </w:tc>
      </w:tr>
      <w:tr w:rsidR="00486657" w:rsidRPr="004A6071" w:rsidTr="007F1E36">
        <w:tc>
          <w:tcPr>
            <w:tcW w:w="10915" w:type="dxa"/>
            <w:gridSpan w:val="2"/>
            <w:shd w:val="clear" w:color="auto" w:fill="D9D9D9" w:themeFill="background1" w:themeFillShade="D9"/>
          </w:tcPr>
          <w:p w:rsidR="00486657" w:rsidRPr="004A6071" w:rsidRDefault="00AD4F8E" w:rsidP="00945ECD">
            <w:pPr>
              <w:pStyle w:val="a3"/>
              <w:ind w:left="0"/>
              <w:rPr>
                <w:lang w:val="uk-UA"/>
              </w:rPr>
            </w:pPr>
            <w:r w:rsidRPr="004A6071">
              <w:rPr>
                <w:lang w:val="uk-UA"/>
              </w:rPr>
              <w:t xml:space="preserve">Функціональні обов’язки </w:t>
            </w:r>
            <w:r w:rsidR="00486657" w:rsidRPr="004A6071">
              <w:rPr>
                <w:lang w:val="uk-UA"/>
              </w:rPr>
              <w:t>(пе</w:t>
            </w:r>
            <w:r w:rsidRPr="004A6071">
              <w:rPr>
                <w:lang w:val="uk-UA"/>
              </w:rPr>
              <w:t>релік функцій, основні завдання</w:t>
            </w:r>
            <w:r w:rsidR="00486657" w:rsidRPr="004A6071">
              <w:rPr>
                <w:lang w:val="uk-UA"/>
              </w:rPr>
              <w:t>)</w:t>
            </w:r>
          </w:p>
        </w:tc>
      </w:tr>
      <w:tr w:rsidR="00970FFA" w:rsidRPr="004A6071" w:rsidTr="00F36996">
        <w:trPr>
          <w:trHeight w:val="2574"/>
        </w:trPr>
        <w:tc>
          <w:tcPr>
            <w:tcW w:w="10915" w:type="dxa"/>
            <w:gridSpan w:val="2"/>
          </w:tcPr>
          <w:p w:rsidR="00756A05" w:rsidRPr="004A6071" w:rsidRDefault="0007519D" w:rsidP="004A6071">
            <w:pPr>
              <w:pStyle w:val="rvps2"/>
              <w:shd w:val="clear" w:color="auto" w:fill="FFFFFF"/>
              <w:spacing w:before="0" w:beforeAutospacing="0" w:after="150" w:afterAutospacing="0"/>
              <w:ind w:firstLine="450"/>
              <w:jc w:val="both"/>
              <w:rPr>
                <w:color w:val="000000"/>
              </w:rPr>
            </w:pPr>
            <w:r w:rsidRPr="004A6071">
              <w:rPr>
                <w:color w:val="000000"/>
              </w:rPr>
              <w:t>К</w:t>
            </w:r>
            <w:r w:rsidRPr="004A6071">
              <w:rPr>
                <w:color w:val="000000"/>
              </w:rPr>
              <w:t>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r w:rsidR="005375E6" w:rsidRPr="004A6071">
              <w:rPr>
                <w:color w:val="000000"/>
              </w:rPr>
              <w:t xml:space="preserve"> </w:t>
            </w:r>
            <w:r w:rsidR="005E3D06">
              <w:rPr>
                <w:color w:val="000000"/>
              </w:rPr>
              <w:t xml:space="preserve"> (далі – Оператор)</w:t>
            </w:r>
            <w:r w:rsidRPr="004A6071">
              <w:rPr>
                <w:color w:val="000000"/>
              </w:rPr>
              <w:t>.</w:t>
            </w:r>
          </w:p>
          <w:p w:rsidR="0007519D" w:rsidRPr="004A6071" w:rsidRDefault="005375E6" w:rsidP="0007519D">
            <w:pPr>
              <w:pStyle w:val="rvps2"/>
              <w:shd w:val="clear" w:color="auto" w:fill="FFFFFF"/>
              <w:spacing w:before="0" w:beforeAutospacing="0" w:after="150" w:afterAutospacing="0"/>
              <w:ind w:firstLine="450"/>
              <w:jc w:val="both"/>
              <w:rPr>
                <w:color w:val="000000"/>
              </w:rPr>
            </w:pPr>
            <w:r w:rsidRPr="004A6071">
              <w:rPr>
                <w:color w:val="000000"/>
              </w:rPr>
              <w:t>В</w:t>
            </w:r>
            <w:r w:rsidR="0007519D" w:rsidRPr="004A6071">
              <w:rPr>
                <w:color w:val="000000"/>
              </w:rPr>
              <w:t xml:space="preserve"> рамках виконання своїх обов’язків </w:t>
            </w:r>
            <w:r w:rsidRPr="004A6071">
              <w:rPr>
                <w:color w:val="000000"/>
              </w:rPr>
              <w:t>Контролер</w:t>
            </w:r>
            <w:r w:rsidR="0007519D" w:rsidRPr="004A6071">
              <w:rPr>
                <w:color w:val="000000"/>
              </w:rPr>
              <w:t>:</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2" w:name="n292"/>
            <w:bookmarkEnd w:id="2"/>
            <w:r w:rsidRPr="004A6071">
              <w:rPr>
                <w:color w:val="000000"/>
              </w:rPr>
              <w:t>здійснює моніторинг виконання Програми</w:t>
            </w:r>
            <w:r w:rsidR="005375E6" w:rsidRPr="004A6071">
              <w:rPr>
                <w:color w:val="000000"/>
              </w:rPr>
              <w:t xml:space="preserve"> відповідності (далі – Програма)</w:t>
            </w:r>
            <w:r w:rsidRPr="004A6071">
              <w:rPr>
                <w:color w:val="000000"/>
              </w:rPr>
              <w:t>;</w:t>
            </w:r>
          </w:p>
          <w:p w:rsidR="004A6071" w:rsidRPr="004A6071" w:rsidRDefault="004A6071" w:rsidP="004A6071">
            <w:pPr>
              <w:pStyle w:val="rvps2"/>
              <w:numPr>
                <w:ilvl w:val="0"/>
                <w:numId w:val="13"/>
              </w:numPr>
              <w:shd w:val="clear" w:color="auto" w:fill="FFFFFF"/>
              <w:spacing w:before="0" w:beforeAutospacing="0" w:after="150" w:afterAutospacing="0"/>
              <w:jc w:val="both"/>
              <w:rPr>
                <w:color w:val="000000"/>
              </w:rPr>
            </w:pPr>
            <w:r w:rsidRPr="004A6071">
              <w:rPr>
                <w:color w:val="000000"/>
                <w:shd w:val="clear" w:color="auto" w:fill="FFFFFF"/>
              </w:rPr>
              <w:t xml:space="preserve">здійснює моніторинг виконання </w:t>
            </w:r>
            <w:r w:rsidRPr="004A6071">
              <w:rPr>
                <w:color w:val="000000"/>
                <w:shd w:val="clear" w:color="auto" w:fill="FFFFFF"/>
              </w:rPr>
              <w:t>О</w:t>
            </w:r>
            <w:r w:rsidRPr="004A6071">
              <w:rPr>
                <w:color w:val="000000"/>
                <w:shd w:val="clear" w:color="auto" w:fill="FFFFFF"/>
              </w:rPr>
              <w:t>ператором положень Закону</w:t>
            </w:r>
            <w:r w:rsidRPr="004A6071">
              <w:rPr>
                <w:color w:val="000000"/>
                <w:shd w:val="clear" w:color="auto" w:fill="FFFFFF"/>
              </w:rPr>
              <w:t xml:space="preserve"> України «Про ринок природного газу»</w:t>
            </w:r>
            <w:r w:rsidRPr="004A6071">
              <w:rPr>
                <w:color w:val="000000"/>
                <w:shd w:val="clear" w:color="auto" w:fill="FFFFFF"/>
              </w:rPr>
              <w:t xml:space="preserve"> щодо конфіденційності у діяльності </w:t>
            </w:r>
            <w:r w:rsidRPr="004A6071">
              <w:rPr>
                <w:color w:val="000000"/>
                <w:shd w:val="clear" w:color="auto" w:fill="FFFFFF"/>
              </w:rPr>
              <w:t>О</w:t>
            </w:r>
            <w:r w:rsidRPr="004A6071">
              <w:rPr>
                <w:color w:val="000000"/>
                <w:shd w:val="clear" w:color="auto" w:fill="FFFFFF"/>
              </w:rPr>
              <w:t>ператора</w:t>
            </w:r>
            <w:r w:rsidRPr="004A6071">
              <w:rPr>
                <w:color w:val="000000"/>
                <w:shd w:val="clear" w:color="auto" w:fill="FFFFFF"/>
              </w:rPr>
              <w:t>;</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3" w:name="n293"/>
            <w:bookmarkEnd w:id="3"/>
            <w:r w:rsidRPr="004A6071">
              <w:rPr>
                <w:color w:val="000000"/>
              </w:rPr>
              <w:t xml:space="preserve">складає щорічний та квартальні звіти із зазначенням заходів, вжитих для виконання цієї </w:t>
            </w:r>
            <w:r w:rsidR="004332AF" w:rsidRPr="004A6071">
              <w:rPr>
                <w:color w:val="000000"/>
              </w:rPr>
              <w:t>Програми, та надає їх</w:t>
            </w:r>
            <w:r w:rsidR="005375E6" w:rsidRPr="004A6071">
              <w:rPr>
                <w:color w:val="000000"/>
              </w:rPr>
              <w:t xml:space="preserve"> </w:t>
            </w:r>
            <w:r w:rsidR="005375E6" w:rsidRPr="004A6071">
              <w:rPr>
                <w:color w:val="000000"/>
              </w:rPr>
              <w:t>виконавч</w:t>
            </w:r>
            <w:r w:rsidR="005375E6" w:rsidRPr="004A6071">
              <w:rPr>
                <w:color w:val="000000"/>
              </w:rPr>
              <w:t>у</w:t>
            </w:r>
            <w:r w:rsidR="005375E6" w:rsidRPr="004A6071">
              <w:rPr>
                <w:color w:val="000000"/>
              </w:rPr>
              <w:t xml:space="preserve"> орган</w:t>
            </w:r>
            <w:r w:rsidR="005375E6" w:rsidRPr="004A6071">
              <w:rPr>
                <w:color w:val="000000"/>
              </w:rPr>
              <w:t>у</w:t>
            </w:r>
            <w:r w:rsidR="005375E6" w:rsidRPr="004A6071">
              <w:rPr>
                <w:color w:val="000000"/>
              </w:rPr>
              <w:t xml:space="preserve"> Оператора</w:t>
            </w:r>
            <w:r w:rsidR="005375E6" w:rsidRPr="004A6071">
              <w:rPr>
                <w:color w:val="000000"/>
              </w:rPr>
              <w:t xml:space="preserve">, </w:t>
            </w:r>
            <w:r w:rsidR="00483489" w:rsidRPr="004A6071">
              <w:rPr>
                <w:color w:val="000000"/>
              </w:rPr>
              <w:t>Наглядов</w:t>
            </w:r>
            <w:r w:rsidR="00483489">
              <w:rPr>
                <w:color w:val="000000"/>
              </w:rPr>
              <w:t>ій</w:t>
            </w:r>
            <w:r w:rsidR="005375E6" w:rsidRPr="004A6071">
              <w:rPr>
                <w:color w:val="000000"/>
              </w:rPr>
              <w:t xml:space="preserve"> рад</w:t>
            </w:r>
            <w:r w:rsidR="00483489">
              <w:rPr>
                <w:color w:val="000000"/>
              </w:rPr>
              <w:t>і</w:t>
            </w:r>
            <w:r w:rsidR="005375E6" w:rsidRPr="004A6071">
              <w:rPr>
                <w:color w:val="000000"/>
              </w:rPr>
              <w:t xml:space="preserve"> ПАТ «Магістральні газопроводи України» </w:t>
            </w:r>
            <w:r w:rsidR="005375E6" w:rsidRPr="004A6071">
              <w:rPr>
                <w:color w:val="000000"/>
              </w:rPr>
              <w:t xml:space="preserve"> і</w:t>
            </w:r>
            <w:r w:rsidR="004332AF" w:rsidRPr="004A6071">
              <w:rPr>
                <w:color w:val="000000"/>
              </w:rPr>
              <w:t xml:space="preserve"> Регулятор</w:t>
            </w:r>
            <w:r w:rsidR="00483489">
              <w:rPr>
                <w:color w:val="000000"/>
              </w:rPr>
              <w:t>у</w:t>
            </w:r>
            <w:r w:rsidRPr="004A6071">
              <w:rPr>
                <w:color w:val="000000"/>
              </w:rPr>
              <w:t>;</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4" w:name="n294"/>
            <w:bookmarkEnd w:id="4"/>
            <w:r w:rsidRPr="004A6071">
              <w:rPr>
                <w:color w:val="000000"/>
              </w:rPr>
              <w:t>звітує перед виконавчим органом Оператора</w:t>
            </w:r>
            <w:r w:rsidR="005375E6" w:rsidRPr="004A6071">
              <w:rPr>
                <w:color w:val="000000"/>
              </w:rPr>
              <w:t xml:space="preserve">, </w:t>
            </w:r>
            <w:r w:rsidR="005375E6" w:rsidRPr="004A6071">
              <w:rPr>
                <w:color w:val="000000"/>
              </w:rPr>
              <w:t>Наглядов</w:t>
            </w:r>
            <w:r w:rsidR="005375E6" w:rsidRPr="004A6071">
              <w:rPr>
                <w:color w:val="000000"/>
              </w:rPr>
              <w:t>ою</w:t>
            </w:r>
            <w:r w:rsidR="005375E6" w:rsidRPr="004A6071">
              <w:rPr>
                <w:color w:val="000000"/>
              </w:rPr>
              <w:t xml:space="preserve"> рад</w:t>
            </w:r>
            <w:r w:rsidR="005375E6" w:rsidRPr="004A6071">
              <w:rPr>
                <w:color w:val="000000"/>
              </w:rPr>
              <w:t>ою</w:t>
            </w:r>
            <w:r w:rsidR="005375E6" w:rsidRPr="004A6071">
              <w:rPr>
                <w:color w:val="000000"/>
              </w:rPr>
              <w:t xml:space="preserve"> ПАТ «Магістральні газопроводи України»  і </w:t>
            </w:r>
            <w:r w:rsidR="005375E6" w:rsidRPr="004A6071">
              <w:rPr>
                <w:color w:val="000000"/>
              </w:rPr>
              <w:t>Регулятором</w:t>
            </w:r>
            <w:r w:rsidRPr="004A6071">
              <w:rPr>
                <w:color w:val="000000"/>
              </w:rPr>
              <w:t xml:space="preserve"> щодо </w:t>
            </w:r>
            <w:r w:rsidR="005375E6" w:rsidRPr="004A6071">
              <w:rPr>
                <w:color w:val="000000"/>
              </w:rPr>
              <w:t xml:space="preserve">виконання Програми, </w:t>
            </w:r>
            <w:r w:rsidR="005375E6" w:rsidRPr="004A6071">
              <w:rPr>
                <w:color w:val="000000"/>
              </w:rPr>
              <w:t>надає рекомендації щодо вдосконалення цієї Програми</w:t>
            </w:r>
            <w:r w:rsidRPr="004A6071">
              <w:rPr>
                <w:color w:val="000000"/>
              </w:rPr>
              <w:t>;</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5" w:name="n295"/>
            <w:bookmarkEnd w:id="5"/>
            <w:r w:rsidRPr="004A6071">
              <w:rPr>
                <w:color w:val="000000"/>
              </w:rPr>
              <w:t xml:space="preserve">невідкладно повідомляє Регулятора про будь-які суттєві порушення виконання </w:t>
            </w:r>
            <w:r w:rsidR="005375E6" w:rsidRPr="004A6071">
              <w:rPr>
                <w:color w:val="000000"/>
              </w:rPr>
              <w:t>Програми Оператором</w:t>
            </w:r>
            <w:r w:rsidRPr="004A6071">
              <w:rPr>
                <w:color w:val="000000"/>
              </w:rPr>
              <w:t>;</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6" w:name="n296"/>
            <w:bookmarkStart w:id="7" w:name="n297"/>
            <w:bookmarkEnd w:id="6"/>
            <w:bookmarkEnd w:id="7"/>
            <w:r w:rsidRPr="004A6071">
              <w:rPr>
                <w:color w:val="000000"/>
              </w:rPr>
              <w:t>організовує та проводить тренінги, семінари, підготовку інструкцій та навчальних матеріалів з питань виконання Програми;</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8" w:name="n298"/>
            <w:bookmarkEnd w:id="8"/>
            <w:r w:rsidRPr="004A6071">
              <w:rPr>
                <w:color w:val="000000"/>
              </w:rPr>
              <w:t>консультує персонал Оператора з питань, пов’язаних з розробленням та удосконаленням проектів внутрішніх документів Оператора, що стосуються виконання Програми;</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9" w:name="n299"/>
            <w:bookmarkEnd w:id="9"/>
            <w:r w:rsidRPr="004A6071">
              <w:rPr>
                <w:color w:val="000000"/>
              </w:rPr>
              <w:t>надає рекомендації (інструкції) та роз’яснення персоналу Оператора щодо Програми (у тому числі в разі внесення змін до неї), а також щодо її виконання;</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10" w:name="n300"/>
            <w:bookmarkEnd w:id="10"/>
            <w:r w:rsidRPr="004A6071">
              <w:rPr>
                <w:color w:val="000000"/>
              </w:rPr>
              <w:t>проводить внутрішні розслідування з приводу заяв про порушення Програми, інформує відповідним чином керівництво Оператора про такі випадки та пропонує відповідні заходи з усунення порушень;</w:t>
            </w:r>
          </w:p>
          <w:p w:rsidR="0007519D" w:rsidRPr="004A6071" w:rsidRDefault="0007519D" w:rsidP="004A6071">
            <w:pPr>
              <w:pStyle w:val="rvps2"/>
              <w:numPr>
                <w:ilvl w:val="0"/>
                <w:numId w:val="13"/>
              </w:numPr>
              <w:shd w:val="clear" w:color="auto" w:fill="FFFFFF"/>
              <w:spacing w:before="0" w:beforeAutospacing="0" w:after="150" w:afterAutospacing="0"/>
              <w:jc w:val="both"/>
              <w:rPr>
                <w:color w:val="000000"/>
              </w:rPr>
            </w:pPr>
            <w:bookmarkStart w:id="11" w:name="n301"/>
            <w:bookmarkEnd w:id="11"/>
            <w:r w:rsidRPr="004A6071">
              <w:rPr>
                <w:color w:val="000000"/>
              </w:rPr>
              <w:t xml:space="preserve">здійснює координацію комунікації з Регулятором, іншими компетентними органами та/або учасниками ринку електричної енергії з питань виконання </w:t>
            </w:r>
            <w:r w:rsidR="005375E6" w:rsidRPr="004A6071">
              <w:rPr>
                <w:color w:val="000000"/>
              </w:rPr>
              <w:t>Програми;</w:t>
            </w:r>
          </w:p>
          <w:p w:rsidR="005375E6" w:rsidRPr="004A6071" w:rsidRDefault="005375E6" w:rsidP="004A6071">
            <w:pPr>
              <w:pStyle w:val="rvps2"/>
              <w:numPr>
                <w:ilvl w:val="0"/>
                <w:numId w:val="13"/>
              </w:numPr>
              <w:shd w:val="clear" w:color="auto" w:fill="FFFFFF"/>
              <w:spacing w:before="0" w:beforeAutospacing="0" w:after="150" w:afterAutospacing="0"/>
              <w:jc w:val="both"/>
              <w:rPr>
                <w:color w:val="000000"/>
              </w:rPr>
            </w:pPr>
            <w:r w:rsidRPr="004A6071">
              <w:rPr>
                <w:color w:val="000000"/>
              </w:rPr>
              <w:t xml:space="preserve">виконує інші функції </w:t>
            </w:r>
            <w:r w:rsidR="004A6071" w:rsidRPr="004A6071">
              <w:rPr>
                <w:color w:val="000000"/>
                <w:shd w:val="clear" w:color="auto" w:fill="FFFFFF"/>
              </w:rPr>
              <w:t>відповідно до умов трудового договору (контракту).</w:t>
            </w:r>
            <w:r w:rsidRPr="004A6071">
              <w:rPr>
                <w:color w:val="000000"/>
              </w:rPr>
              <w:t>.</w:t>
            </w:r>
          </w:p>
          <w:p w:rsidR="005E3D06" w:rsidRDefault="005E3D06" w:rsidP="005E3D06">
            <w:pPr>
              <w:pStyle w:val="rvps2"/>
              <w:shd w:val="clear" w:color="auto" w:fill="FFFFFF"/>
              <w:spacing w:before="0" w:beforeAutospacing="0" w:after="150" w:afterAutospacing="0"/>
              <w:ind w:firstLine="450"/>
              <w:jc w:val="both"/>
              <w:rPr>
                <w:color w:val="000000"/>
              </w:rPr>
            </w:pPr>
            <w:bookmarkStart w:id="12" w:name="n302"/>
            <w:bookmarkEnd w:id="12"/>
            <w:r w:rsidRPr="004A6071">
              <w:rPr>
                <w:color w:val="000000"/>
              </w:rPr>
              <w:t xml:space="preserve">Контролер </w:t>
            </w:r>
            <w:r>
              <w:rPr>
                <w:color w:val="000000"/>
                <w:shd w:val="clear" w:color="auto" w:fill="FFFFFF"/>
              </w:rPr>
              <w:t>має коло повноважень відповідно до законодавства, що передбачене його трудовим договором (контрактом) з Оператором.</w:t>
            </w:r>
          </w:p>
          <w:p w:rsidR="005E3D06" w:rsidRDefault="005E3D06" w:rsidP="005E3D06">
            <w:pPr>
              <w:pStyle w:val="rvps2"/>
              <w:shd w:val="clear" w:color="auto" w:fill="FFFFFF"/>
              <w:spacing w:before="0" w:beforeAutospacing="0" w:after="150" w:afterAutospacing="0"/>
              <w:ind w:firstLine="450"/>
              <w:jc w:val="both"/>
              <w:rPr>
                <w:color w:val="000000"/>
                <w:shd w:val="clear" w:color="auto" w:fill="FFFFFF"/>
              </w:rPr>
            </w:pPr>
            <w:r w:rsidRPr="004A6071">
              <w:rPr>
                <w:color w:val="000000"/>
              </w:rPr>
              <w:t xml:space="preserve">Контролер </w:t>
            </w:r>
            <w:r w:rsidRPr="004A6071">
              <w:rPr>
                <w:color w:val="000000"/>
                <w:shd w:val="clear" w:color="auto" w:fill="FFFFFF"/>
              </w:rPr>
              <w:t>має доступ</w:t>
            </w:r>
            <w:r>
              <w:rPr>
                <w:color w:val="000000"/>
                <w:shd w:val="clear" w:color="auto" w:fill="FFFFFF"/>
              </w:rPr>
              <w:t xml:space="preserve"> до даних та інформації Оператора, необхідних для виконання завдань пов’язаних виконанням Програми.</w:t>
            </w:r>
          </w:p>
          <w:p w:rsidR="004A6071" w:rsidRPr="004A6071" w:rsidRDefault="004A6071" w:rsidP="004A6071">
            <w:pPr>
              <w:pStyle w:val="rvps2"/>
              <w:shd w:val="clear" w:color="auto" w:fill="FFFFFF"/>
              <w:spacing w:before="0" w:beforeAutospacing="0" w:after="150" w:afterAutospacing="0"/>
              <w:ind w:firstLine="450"/>
              <w:jc w:val="both"/>
              <w:rPr>
                <w:color w:val="000000"/>
              </w:rPr>
            </w:pPr>
            <w:r w:rsidRPr="004A6071">
              <w:rPr>
                <w:color w:val="000000"/>
              </w:rPr>
              <w:t>Контролер</w:t>
            </w:r>
            <w:r w:rsidRPr="004A6071">
              <w:rPr>
                <w:color w:val="000000"/>
              </w:rPr>
              <w:t xml:space="preserve"> </w:t>
            </w:r>
            <w:r w:rsidRPr="004A6071">
              <w:rPr>
                <w:color w:val="000000"/>
              </w:rPr>
              <w:t>має право відвідувати всі наради (засідання) виконавчого органу, наглядової ради, загальних зборів (за наявності), а також усі наради керівництва Оператора. Посадові особи Оператора відповідно до (назва документа) завчасно повідомляють Контролер</w:t>
            </w:r>
            <w:r w:rsidRPr="004A6071">
              <w:rPr>
                <w:color w:val="000000"/>
              </w:rPr>
              <w:t xml:space="preserve">а </w:t>
            </w:r>
            <w:r w:rsidRPr="004A6071">
              <w:rPr>
                <w:color w:val="000000"/>
              </w:rPr>
              <w:t xml:space="preserve">про проведення запланованих нарад та надають йому всю інформацію, необхідну для участі у них. </w:t>
            </w:r>
          </w:p>
          <w:p w:rsidR="004A6071" w:rsidRPr="004A6071" w:rsidRDefault="004A6071" w:rsidP="004A6071">
            <w:pPr>
              <w:pStyle w:val="rvps2"/>
              <w:shd w:val="clear" w:color="auto" w:fill="FFFFFF"/>
              <w:spacing w:before="0" w:beforeAutospacing="0" w:after="150" w:afterAutospacing="0"/>
              <w:ind w:firstLine="450"/>
              <w:jc w:val="both"/>
              <w:rPr>
                <w:color w:val="000000"/>
              </w:rPr>
            </w:pPr>
            <w:r w:rsidRPr="004A6071">
              <w:rPr>
                <w:color w:val="000000"/>
              </w:rPr>
              <w:t>Контролер</w:t>
            </w:r>
            <w:r w:rsidRPr="004A6071">
              <w:rPr>
                <w:color w:val="000000"/>
              </w:rPr>
              <w:t xml:space="preserve"> </w:t>
            </w:r>
            <w:r w:rsidRPr="004A6071">
              <w:rPr>
                <w:color w:val="000000"/>
              </w:rPr>
              <w:t>відвідує наради (засідання), на яких розглядаються питання, зокрема щодо:</w:t>
            </w:r>
          </w:p>
          <w:p w:rsidR="004A6071" w:rsidRPr="004A6071" w:rsidRDefault="004A6071" w:rsidP="004A6071">
            <w:pPr>
              <w:pStyle w:val="rvps2"/>
              <w:numPr>
                <w:ilvl w:val="0"/>
                <w:numId w:val="14"/>
              </w:numPr>
              <w:shd w:val="clear" w:color="auto" w:fill="FFFFFF"/>
              <w:spacing w:before="0" w:beforeAutospacing="0" w:after="150" w:afterAutospacing="0"/>
              <w:jc w:val="both"/>
              <w:rPr>
                <w:color w:val="000000"/>
              </w:rPr>
            </w:pPr>
            <w:bookmarkStart w:id="13" w:name="n308"/>
            <w:bookmarkEnd w:id="13"/>
            <w:r w:rsidRPr="004A6071">
              <w:rPr>
                <w:color w:val="000000"/>
              </w:rPr>
              <w:t>умов доступу до газотранспортної системи, зокрема цін на послуги, пов’язані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4A6071" w:rsidRPr="004A6071" w:rsidRDefault="004A6071" w:rsidP="004A6071">
            <w:pPr>
              <w:pStyle w:val="rvps2"/>
              <w:numPr>
                <w:ilvl w:val="0"/>
                <w:numId w:val="14"/>
              </w:numPr>
              <w:shd w:val="clear" w:color="auto" w:fill="FFFFFF"/>
              <w:spacing w:before="0" w:beforeAutospacing="0" w:after="150" w:afterAutospacing="0"/>
              <w:jc w:val="both"/>
              <w:rPr>
                <w:color w:val="000000"/>
              </w:rPr>
            </w:pPr>
            <w:bookmarkStart w:id="14" w:name="n563"/>
            <w:bookmarkEnd w:id="14"/>
            <w:r w:rsidRPr="004A6071">
              <w:rPr>
                <w:color w:val="000000"/>
              </w:rPr>
              <w:t>діяльності щодо експлуатації газотранспортної системи, підтримання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4A6071" w:rsidRPr="004A6071" w:rsidRDefault="004A6071" w:rsidP="004A6071">
            <w:pPr>
              <w:pStyle w:val="rvps2"/>
              <w:numPr>
                <w:ilvl w:val="0"/>
                <w:numId w:val="14"/>
              </w:numPr>
              <w:shd w:val="clear" w:color="auto" w:fill="FFFFFF"/>
              <w:spacing w:before="0" w:beforeAutospacing="0" w:after="150" w:afterAutospacing="0"/>
              <w:jc w:val="both"/>
              <w:rPr>
                <w:color w:val="000000"/>
              </w:rPr>
            </w:pPr>
            <w:bookmarkStart w:id="15" w:name="n564"/>
            <w:bookmarkEnd w:id="15"/>
            <w:r w:rsidRPr="004A6071">
              <w:rPr>
                <w:color w:val="000000"/>
              </w:rPr>
              <w:t>купівлі-продажу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07519D" w:rsidRPr="004A6071" w:rsidRDefault="005E3D06" w:rsidP="004A6071">
            <w:pPr>
              <w:pStyle w:val="rvps2"/>
              <w:shd w:val="clear" w:color="auto" w:fill="FFFFFF"/>
              <w:spacing w:before="0" w:beforeAutospacing="0" w:after="150" w:afterAutospacing="0"/>
              <w:ind w:firstLine="450"/>
              <w:jc w:val="both"/>
              <w:rPr>
                <w:color w:val="000000"/>
                <w:shd w:val="clear" w:color="auto" w:fill="FFFFFF"/>
              </w:rPr>
            </w:pPr>
            <w:r w:rsidRPr="004A6071">
              <w:rPr>
                <w:color w:val="000000"/>
              </w:rPr>
              <w:t xml:space="preserve">Контролер </w:t>
            </w:r>
            <w:r w:rsidRPr="004A6071">
              <w:rPr>
                <w:color w:val="000000"/>
                <w:shd w:val="clear" w:color="auto" w:fill="FFFFFF"/>
              </w:rPr>
              <w:t>має доступ</w:t>
            </w:r>
            <w:r>
              <w:rPr>
                <w:color w:val="000000"/>
                <w:shd w:val="clear" w:color="auto" w:fill="FFFFFF"/>
              </w:rPr>
              <w:t xml:space="preserve"> </w:t>
            </w:r>
            <w:r w:rsidR="004A6071" w:rsidRPr="004A6071">
              <w:rPr>
                <w:color w:val="000000"/>
                <w:shd w:val="clear" w:color="auto" w:fill="FFFFFF"/>
              </w:rPr>
              <w:t>до всіх необхідних приміщень Оператора</w:t>
            </w:r>
            <w:r>
              <w:rPr>
                <w:color w:val="000000"/>
                <w:shd w:val="clear" w:color="auto" w:fill="FFFFFF"/>
              </w:rPr>
              <w:t xml:space="preserve">, визначених наказом Оператора, </w:t>
            </w:r>
            <w:r w:rsidR="004A6071" w:rsidRPr="004A6071">
              <w:rPr>
                <w:color w:val="000000"/>
                <w:shd w:val="clear" w:color="auto" w:fill="FFFFFF"/>
              </w:rPr>
              <w:t xml:space="preserve">та отримує доступ до </w:t>
            </w:r>
            <w:r>
              <w:rPr>
                <w:color w:val="000000"/>
                <w:shd w:val="clear" w:color="auto" w:fill="FFFFFF"/>
              </w:rPr>
              <w:t xml:space="preserve">таких </w:t>
            </w:r>
            <w:r w:rsidR="004A6071" w:rsidRPr="004A6071">
              <w:rPr>
                <w:color w:val="000000"/>
                <w:shd w:val="clear" w:color="auto" w:fill="FFFFFF"/>
              </w:rPr>
              <w:t>приміщень Оператора без попереднього повідомлення</w:t>
            </w:r>
            <w:r w:rsidR="004A6071" w:rsidRPr="004A6071">
              <w:rPr>
                <w:color w:val="000000"/>
                <w:shd w:val="clear" w:color="auto" w:fill="FFFFFF"/>
              </w:rPr>
              <w:t>.</w:t>
            </w:r>
          </w:p>
          <w:p w:rsidR="0007519D" w:rsidRPr="004A6071" w:rsidRDefault="004A6071" w:rsidP="005E3D06">
            <w:pPr>
              <w:pStyle w:val="rvps2"/>
              <w:shd w:val="clear" w:color="auto" w:fill="FFFFFF"/>
              <w:spacing w:before="0" w:beforeAutospacing="0" w:after="150" w:afterAutospacing="0"/>
              <w:ind w:firstLine="450"/>
              <w:jc w:val="both"/>
            </w:pPr>
            <w:r w:rsidRPr="004A6071">
              <w:rPr>
                <w:color w:val="000000"/>
              </w:rPr>
              <w:t xml:space="preserve">Контролер </w:t>
            </w:r>
            <w:r w:rsidRPr="004A6071">
              <w:rPr>
                <w:color w:val="000000"/>
                <w:shd w:val="clear" w:color="auto" w:fill="FFFFFF"/>
              </w:rPr>
              <w:t>дотримується всіх вимог законодавства щодо своєї діяльності та несе відповідальність за їх недотримання відповідно до умов трудового договору (контракту).</w:t>
            </w:r>
          </w:p>
        </w:tc>
      </w:tr>
      <w:tr w:rsidR="00756A05" w:rsidRPr="004A6071" w:rsidTr="002B155F">
        <w:tc>
          <w:tcPr>
            <w:tcW w:w="10915" w:type="dxa"/>
            <w:gridSpan w:val="2"/>
            <w:tcBorders>
              <w:bottom w:val="single" w:sz="4" w:space="0" w:color="auto"/>
            </w:tcBorders>
            <w:shd w:val="clear" w:color="auto" w:fill="D9D9D9" w:themeFill="background1" w:themeFillShade="D9"/>
          </w:tcPr>
          <w:p w:rsidR="00756A05" w:rsidRPr="004A6071" w:rsidRDefault="00756A05" w:rsidP="002B155F">
            <w:pPr>
              <w:pStyle w:val="a3"/>
              <w:ind w:left="0"/>
              <w:rPr>
                <w:lang w:val="uk-UA"/>
              </w:rPr>
            </w:pPr>
            <w:r w:rsidRPr="004A6071">
              <w:rPr>
                <w:lang w:val="uk-UA"/>
              </w:rPr>
              <w:t>Спеціальні знання, навички</w:t>
            </w:r>
          </w:p>
        </w:tc>
      </w:tr>
      <w:tr w:rsidR="00401618" w:rsidRPr="004A6071" w:rsidTr="002B155F">
        <w:tc>
          <w:tcPr>
            <w:tcW w:w="3403" w:type="dxa"/>
            <w:vMerge w:val="restart"/>
            <w:tcBorders>
              <w:top w:val="single" w:sz="4" w:space="0" w:color="auto"/>
            </w:tcBorders>
          </w:tcPr>
          <w:p w:rsidR="00401618" w:rsidRPr="00483489" w:rsidRDefault="00483489" w:rsidP="00483489">
            <w:pPr>
              <w:pStyle w:val="a3"/>
              <w:ind w:left="317"/>
              <w:rPr>
                <w:rFonts w:ascii="Times New Roman" w:hAnsi="Times New Roman" w:cs="Times New Roman"/>
                <w:sz w:val="24"/>
                <w:szCs w:val="24"/>
                <w:lang w:val="uk-UA"/>
              </w:rPr>
            </w:pPr>
            <w:r w:rsidRPr="00483489">
              <w:rPr>
                <w:rFonts w:ascii="Times New Roman" w:hAnsi="Times New Roman" w:cs="Times New Roman"/>
                <w:sz w:val="24"/>
                <w:szCs w:val="24"/>
                <w:lang w:val="uk-UA"/>
              </w:rPr>
              <w:t>Кандидат повинен</w:t>
            </w:r>
            <w:r w:rsidRPr="00483489">
              <w:rPr>
                <w:rFonts w:ascii="Times New Roman" w:hAnsi="Times New Roman" w:cs="Times New Roman"/>
                <w:sz w:val="24"/>
                <w:szCs w:val="24"/>
                <w:lang w:val="uk-UA"/>
              </w:rPr>
              <w:t>:</w:t>
            </w:r>
          </w:p>
        </w:tc>
        <w:tc>
          <w:tcPr>
            <w:tcW w:w="7512" w:type="dxa"/>
            <w:tcBorders>
              <w:top w:val="single" w:sz="4" w:space="0" w:color="auto"/>
            </w:tcBorders>
          </w:tcPr>
          <w:p w:rsidR="00401618" w:rsidRPr="00483489" w:rsidRDefault="00483489" w:rsidP="00D40D83">
            <w:pPr>
              <w:pStyle w:val="a3"/>
              <w:ind w:left="34"/>
              <w:rPr>
                <w:rFonts w:ascii="Times New Roman" w:hAnsi="Times New Roman" w:cs="Times New Roman"/>
                <w:sz w:val="24"/>
                <w:szCs w:val="24"/>
                <w:lang w:val="uk-UA"/>
              </w:rPr>
            </w:pPr>
            <w:r w:rsidRPr="00483489">
              <w:rPr>
                <w:rFonts w:ascii="Times New Roman" w:hAnsi="Times New Roman" w:cs="Times New Roman"/>
                <w:sz w:val="24"/>
                <w:szCs w:val="24"/>
                <w:lang w:val="uk-UA"/>
              </w:rPr>
              <w:t>мати</w:t>
            </w:r>
            <w:r w:rsidRPr="00483489">
              <w:rPr>
                <w:rFonts w:ascii="Times New Roman" w:hAnsi="Times New Roman" w:cs="Times New Roman"/>
                <w:color w:val="000000"/>
                <w:sz w:val="24"/>
                <w:szCs w:val="24"/>
                <w:shd w:val="clear" w:color="auto" w:fill="FFFFFF"/>
                <w:lang w:val="uk-UA"/>
              </w:rPr>
              <w:t xml:space="preserve"> </w:t>
            </w:r>
            <w:r w:rsidRPr="00483489">
              <w:rPr>
                <w:rFonts w:ascii="Times New Roman" w:hAnsi="Times New Roman" w:cs="Times New Roman"/>
                <w:color w:val="000000"/>
                <w:sz w:val="24"/>
                <w:szCs w:val="24"/>
                <w:shd w:val="clear" w:color="auto" w:fill="FFFFFF"/>
                <w:lang w:val="uk-UA"/>
              </w:rPr>
              <w:t xml:space="preserve">знання англійської мови на рівні не нижчому </w:t>
            </w:r>
            <w:proofErr w:type="spellStart"/>
            <w:r w:rsidRPr="00483489">
              <w:rPr>
                <w:rFonts w:ascii="Times New Roman" w:hAnsi="Times New Roman" w:cs="Times New Roman"/>
                <w:color w:val="000000"/>
                <w:sz w:val="24"/>
                <w:szCs w:val="24"/>
                <w:shd w:val="clear" w:color="auto" w:fill="FFFFFF"/>
                <w:lang w:val="uk-UA"/>
              </w:rPr>
              <w:t>Advanced</w:t>
            </w:r>
            <w:proofErr w:type="spellEnd"/>
            <w:r w:rsidRPr="00483489">
              <w:rPr>
                <w:rFonts w:ascii="Times New Roman" w:hAnsi="Times New Roman" w:cs="Times New Roman"/>
                <w:color w:val="000000"/>
                <w:sz w:val="24"/>
                <w:szCs w:val="24"/>
                <w:shd w:val="clear" w:color="auto" w:fill="FFFFFF"/>
                <w:lang w:val="uk-UA"/>
              </w:rPr>
              <w:t> С1;</w:t>
            </w:r>
          </w:p>
        </w:tc>
      </w:tr>
      <w:tr w:rsidR="00483489" w:rsidRPr="004A6071" w:rsidTr="002B155F">
        <w:tc>
          <w:tcPr>
            <w:tcW w:w="3403" w:type="dxa"/>
            <w:vMerge/>
          </w:tcPr>
          <w:p w:rsidR="00483489" w:rsidRPr="00483489" w:rsidRDefault="00483489" w:rsidP="00483489">
            <w:pPr>
              <w:pStyle w:val="a3"/>
              <w:numPr>
                <w:ilvl w:val="0"/>
                <w:numId w:val="5"/>
              </w:numPr>
              <w:ind w:left="317" w:hanging="283"/>
              <w:rPr>
                <w:rFonts w:ascii="Times New Roman" w:hAnsi="Times New Roman" w:cs="Times New Roman"/>
                <w:sz w:val="24"/>
                <w:szCs w:val="24"/>
                <w:lang w:val="uk-UA"/>
              </w:rPr>
            </w:pPr>
          </w:p>
        </w:tc>
        <w:tc>
          <w:tcPr>
            <w:tcW w:w="7512" w:type="dxa"/>
          </w:tcPr>
          <w:p w:rsidR="00483489" w:rsidRPr="00483489" w:rsidRDefault="00483489" w:rsidP="00483489">
            <w:pPr>
              <w:spacing w:after="160" w:line="259" w:lineRule="auto"/>
              <w:rPr>
                <w:rFonts w:ascii="Times New Roman" w:hAnsi="Times New Roman" w:cs="Times New Roman"/>
                <w:sz w:val="24"/>
                <w:szCs w:val="24"/>
                <w:lang w:val="uk-UA"/>
              </w:rPr>
            </w:pPr>
            <w:r w:rsidRPr="00483489">
              <w:rPr>
                <w:rFonts w:ascii="Times New Roman" w:hAnsi="Times New Roman" w:cs="Times New Roman"/>
                <w:sz w:val="24"/>
                <w:szCs w:val="24"/>
                <w:lang w:val="uk-UA"/>
              </w:rPr>
              <w:t>мати</w:t>
            </w:r>
            <w:r w:rsidRPr="00483489">
              <w:rPr>
                <w:rFonts w:ascii="Times New Roman" w:hAnsi="Times New Roman" w:cs="Times New Roman"/>
                <w:sz w:val="24"/>
                <w:szCs w:val="24"/>
                <w:lang w:val="uk-UA"/>
              </w:rPr>
              <w:t xml:space="preserve"> </w:t>
            </w:r>
            <w:r w:rsidRPr="00483489">
              <w:rPr>
                <w:rFonts w:ascii="Times New Roman" w:hAnsi="Times New Roman" w:cs="Times New Roman"/>
                <w:sz w:val="24"/>
                <w:szCs w:val="24"/>
                <w:lang w:val="uk-UA"/>
              </w:rPr>
              <w:t>знання щодо вимог та контролю відповідно до законодавства;</w:t>
            </w:r>
          </w:p>
        </w:tc>
      </w:tr>
      <w:tr w:rsidR="00483489" w:rsidRPr="004A6071" w:rsidTr="002B155F">
        <w:tc>
          <w:tcPr>
            <w:tcW w:w="3403" w:type="dxa"/>
            <w:vMerge/>
          </w:tcPr>
          <w:p w:rsidR="00483489" w:rsidRPr="00483489" w:rsidRDefault="00483489" w:rsidP="00483489">
            <w:pPr>
              <w:pStyle w:val="a3"/>
              <w:numPr>
                <w:ilvl w:val="0"/>
                <w:numId w:val="5"/>
              </w:numPr>
              <w:ind w:left="317" w:hanging="283"/>
              <w:rPr>
                <w:rFonts w:ascii="Times New Roman" w:hAnsi="Times New Roman" w:cs="Times New Roman"/>
                <w:sz w:val="24"/>
                <w:szCs w:val="24"/>
                <w:lang w:val="uk-UA"/>
              </w:rPr>
            </w:pPr>
          </w:p>
        </w:tc>
        <w:tc>
          <w:tcPr>
            <w:tcW w:w="7512" w:type="dxa"/>
          </w:tcPr>
          <w:p w:rsidR="00483489" w:rsidRPr="00483489" w:rsidRDefault="00483489" w:rsidP="00483489">
            <w:pPr>
              <w:spacing w:after="160" w:line="259" w:lineRule="auto"/>
              <w:rPr>
                <w:rFonts w:ascii="Times New Roman" w:hAnsi="Times New Roman" w:cs="Times New Roman"/>
                <w:sz w:val="24"/>
                <w:szCs w:val="24"/>
                <w:lang w:val="uk-UA"/>
              </w:rPr>
            </w:pPr>
            <w:r w:rsidRPr="00483489">
              <w:rPr>
                <w:rFonts w:ascii="Times New Roman" w:hAnsi="Times New Roman" w:cs="Times New Roman"/>
                <w:sz w:val="24"/>
                <w:szCs w:val="24"/>
                <w:lang w:val="uk-UA"/>
              </w:rPr>
              <w:t>бути ознайомлений із галузевими практиками та професійними стандартами;</w:t>
            </w:r>
          </w:p>
        </w:tc>
      </w:tr>
      <w:tr w:rsidR="00401618" w:rsidRPr="004A6071" w:rsidTr="002B155F">
        <w:trPr>
          <w:trHeight w:val="457"/>
        </w:trPr>
        <w:tc>
          <w:tcPr>
            <w:tcW w:w="3403" w:type="dxa"/>
            <w:vMerge/>
          </w:tcPr>
          <w:p w:rsidR="00401618" w:rsidRPr="00483489" w:rsidRDefault="00401618" w:rsidP="002B155F">
            <w:pPr>
              <w:pStyle w:val="a3"/>
              <w:numPr>
                <w:ilvl w:val="0"/>
                <w:numId w:val="5"/>
              </w:numPr>
              <w:ind w:left="317" w:hanging="283"/>
              <w:rPr>
                <w:rFonts w:ascii="Times New Roman" w:hAnsi="Times New Roman" w:cs="Times New Roman"/>
                <w:sz w:val="24"/>
                <w:szCs w:val="24"/>
                <w:lang w:val="uk-UA"/>
              </w:rPr>
            </w:pPr>
          </w:p>
        </w:tc>
        <w:tc>
          <w:tcPr>
            <w:tcW w:w="7512" w:type="dxa"/>
          </w:tcPr>
          <w:p w:rsidR="00401618" w:rsidRPr="00483489" w:rsidRDefault="00483489" w:rsidP="00401618">
            <w:pPr>
              <w:pStyle w:val="a3"/>
              <w:ind w:left="34"/>
              <w:rPr>
                <w:rFonts w:ascii="Times New Roman" w:hAnsi="Times New Roman" w:cs="Times New Roman"/>
                <w:sz w:val="24"/>
                <w:szCs w:val="24"/>
                <w:lang w:val="uk-UA"/>
              </w:rPr>
            </w:pPr>
            <w:r w:rsidRPr="00483489">
              <w:rPr>
                <w:rFonts w:ascii="Times New Roman" w:hAnsi="Times New Roman" w:cs="Times New Roman"/>
                <w:color w:val="000000"/>
                <w:sz w:val="24"/>
                <w:szCs w:val="24"/>
                <w:shd w:val="clear" w:color="auto" w:fill="FFFFFF"/>
                <w:lang w:val="uk-UA"/>
              </w:rPr>
              <w:t xml:space="preserve">наявність інших підтверджених  кваліфікацій та професійного досвіду для здійснення своїх функцій </w:t>
            </w:r>
            <w:r w:rsidRPr="00483489">
              <w:rPr>
                <w:rFonts w:ascii="Times New Roman" w:hAnsi="Times New Roman" w:cs="Times New Roman"/>
                <w:color w:val="000000"/>
                <w:sz w:val="24"/>
                <w:szCs w:val="24"/>
                <w:lang w:val="uk-UA"/>
              </w:rPr>
              <w:t>моніторингу та звітування щодо стану виконання вимог про відокремлення і незалежність Оператора</w:t>
            </w:r>
            <w:r w:rsidRPr="00483489">
              <w:rPr>
                <w:rFonts w:ascii="Times New Roman" w:hAnsi="Times New Roman" w:cs="Times New Roman"/>
                <w:color w:val="000000"/>
                <w:sz w:val="24"/>
                <w:szCs w:val="24"/>
                <w:lang w:val="uk-UA"/>
              </w:rPr>
              <w:t xml:space="preserve"> є перевагою.</w:t>
            </w:r>
          </w:p>
        </w:tc>
      </w:tr>
      <w:tr w:rsidR="00401618" w:rsidRPr="004A6071" w:rsidTr="002B155F">
        <w:trPr>
          <w:trHeight w:val="457"/>
        </w:trPr>
        <w:tc>
          <w:tcPr>
            <w:tcW w:w="3403" w:type="dxa"/>
            <w:vMerge/>
          </w:tcPr>
          <w:p w:rsidR="00401618" w:rsidRPr="004A6071" w:rsidRDefault="00401618" w:rsidP="002B155F">
            <w:pPr>
              <w:pStyle w:val="a3"/>
              <w:numPr>
                <w:ilvl w:val="0"/>
                <w:numId w:val="5"/>
              </w:numPr>
              <w:ind w:left="317" w:hanging="283"/>
              <w:rPr>
                <w:lang w:val="uk-UA"/>
              </w:rPr>
            </w:pPr>
          </w:p>
        </w:tc>
        <w:tc>
          <w:tcPr>
            <w:tcW w:w="7512" w:type="dxa"/>
          </w:tcPr>
          <w:p w:rsidR="00401618" w:rsidRPr="00401618" w:rsidRDefault="00401618" w:rsidP="002B155F">
            <w:pPr>
              <w:pStyle w:val="a3"/>
              <w:ind w:left="34"/>
              <w:rPr>
                <w:rFonts w:ascii="Times New Roman" w:hAnsi="Times New Roman" w:cs="Times New Roman"/>
                <w:color w:val="000000"/>
                <w:sz w:val="24"/>
                <w:szCs w:val="24"/>
                <w:shd w:val="clear" w:color="auto" w:fill="FFFFFF"/>
                <w:lang w:val="uk-UA"/>
              </w:rPr>
            </w:pPr>
          </w:p>
        </w:tc>
      </w:tr>
      <w:tr w:rsidR="00486657" w:rsidRPr="004A6071" w:rsidTr="007F1E36">
        <w:tc>
          <w:tcPr>
            <w:tcW w:w="10915" w:type="dxa"/>
            <w:gridSpan w:val="2"/>
            <w:shd w:val="clear" w:color="auto" w:fill="D9D9D9" w:themeFill="background1" w:themeFillShade="D9"/>
          </w:tcPr>
          <w:p w:rsidR="00486657" w:rsidRPr="004A6071" w:rsidRDefault="00E87CF6" w:rsidP="00945ECD">
            <w:pPr>
              <w:pStyle w:val="a3"/>
              <w:ind w:left="601" w:hanging="284"/>
              <w:rPr>
                <w:lang w:val="uk-UA"/>
              </w:rPr>
            </w:pPr>
            <w:r w:rsidRPr="004A6071">
              <w:rPr>
                <w:lang w:val="uk-UA"/>
              </w:rPr>
              <w:t>Проф</w:t>
            </w:r>
            <w:r w:rsidR="00945ECD" w:rsidRPr="004A6071">
              <w:rPr>
                <w:lang w:val="uk-UA"/>
              </w:rPr>
              <w:t>і</w:t>
            </w:r>
            <w:r w:rsidRPr="004A6071">
              <w:rPr>
                <w:lang w:val="uk-UA"/>
              </w:rPr>
              <w:t xml:space="preserve">ль професійних компетенцій </w:t>
            </w:r>
          </w:p>
        </w:tc>
      </w:tr>
      <w:tr w:rsidR="00970FFA" w:rsidRPr="004A6071" w:rsidTr="00BC7494">
        <w:trPr>
          <w:trHeight w:val="1691"/>
        </w:trPr>
        <w:tc>
          <w:tcPr>
            <w:tcW w:w="10915" w:type="dxa"/>
            <w:gridSpan w:val="2"/>
            <w:shd w:val="clear" w:color="auto" w:fill="FFFFFF" w:themeFill="background1"/>
          </w:tcPr>
          <w:p w:rsidR="0007519D" w:rsidRPr="004A6071" w:rsidRDefault="0007519D" w:rsidP="0007519D">
            <w:pPr>
              <w:pStyle w:val="rvps2"/>
              <w:shd w:val="clear" w:color="auto" w:fill="FFFFFF"/>
              <w:spacing w:before="0" w:beforeAutospacing="0" w:after="150" w:afterAutospacing="0"/>
              <w:ind w:firstLine="450"/>
              <w:jc w:val="both"/>
              <w:rPr>
                <w:color w:val="000000"/>
              </w:rPr>
            </w:pPr>
            <w:r w:rsidRPr="004A6071">
              <w:rPr>
                <w:color w:val="000000"/>
              </w:rPr>
              <w:t>П</w:t>
            </w:r>
            <w:r w:rsidRPr="004A6071">
              <w:rPr>
                <w:color w:val="000000"/>
              </w:rPr>
              <w:t>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w:t>
            </w:r>
            <w:r w:rsidR="004A6071" w:rsidRPr="004A6071">
              <w:rPr>
                <w:color w:val="000000"/>
              </w:rPr>
              <w:t>ранспортуванням природного газу.</w:t>
            </w:r>
          </w:p>
          <w:p w:rsidR="0007519D" w:rsidRPr="004A6071" w:rsidRDefault="0007519D" w:rsidP="0007519D">
            <w:pPr>
              <w:pStyle w:val="rvps2"/>
              <w:shd w:val="clear" w:color="auto" w:fill="FFFFFF"/>
              <w:spacing w:before="0" w:beforeAutospacing="0" w:after="150" w:afterAutospacing="0"/>
              <w:ind w:firstLine="450"/>
              <w:jc w:val="both"/>
              <w:rPr>
                <w:color w:val="000000"/>
              </w:rPr>
            </w:pPr>
            <w:bookmarkStart w:id="16" w:name="n545"/>
            <w:bookmarkEnd w:id="16"/>
            <w:r w:rsidRPr="004A6071">
              <w:rPr>
                <w:color w:val="000000"/>
              </w:rPr>
              <w:t>К</w:t>
            </w:r>
            <w:r w:rsidRPr="004A6071">
              <w:rPr>
                <w:color w:val="000000"/>
              </w:rPr>
              <w:t>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w:t>
            </w:r>
            <w:r w:rsidR="004A6071" w:rsidRPr="004A6071">
              <w:rPr>
                <w:color w:val="000000"/>
              </w:rPr>
              <w:t>х років до дня його призначення.</w:t>
            </w:r>
          </w:p>
          <w:p w:rsidR="0007519D" w:rsidRPr="004A6071" w:rsidRDefault="0007519D" w:rsidP="0007519D">
            <w:pPr>
              <w:pStyle w:val="rvps2"/>
              <w:shd w:val="clear" w:color="auto" w:fill="FFFFFF"/>
              <w:spacing w:before="0" w:beforeAutospacing="0" w:after="150" w:afterAutospacing="0"/>
              <w:ind w:firstLine="450"/>
              <w:jc w:val="both"/>
              <w:rPr>
                <w:color w:val="000000"/>
              </w:rPr>
            </w:pPr>
            <w:bookmarkStart w:id="17" w:name="n546"/>
            <w:bookmarkEnd w:id="17"/>
            <w:r w:rsidRPr="004A6071">
              <w:rPr>
                <w:color w:val="000000"/>
              </w:rPr>
              <w:t>П</w:t>
            </w:r>
            <w:r w:rsidRPr="004A6071">
              <w:rPr>
                <w:color w:val="000000"/>
              </w:rPr>
              <w:t>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 п</w:t>
            </w:r>
            <w:r w:rsidR="004A6071" w:rsidRPr="004A6071">
              <w:rPr>
                <w:color w:val="000000"/>
              </w:rPr>
              <w:t>ротягом не менше чотирьох років.</w:t>
            </w:r>
          </w:p>
          <w:p w:rsidR="00392EBF" w:rsidRPr="004A6071" w:rsidRDefault="0007519D" w:rsidP="0007519D">
            <w:pPr>
              <w:pStyle w:val="rvps2"/>
              <w:shd w:val="clear" w:color="auto" w:fill="FFFFFF"/>
              <w:spacing w:before="0" w:beforeAutospacing="0" w:after="150" w:afterAutospacing="0"/>
              <w:ind w:firstLine="450"/>
              <w:jc w:val="both"/>
            </w:pPr>
            <w:bookmarkStart w:id="18" w:name="n547"/>
            <w:bookmarkEnd w:id="18"/>
            <w:r w:rsidRPr="004A6071">
              <w:rPr>
                <w:color w:val="000000"/>
              </w:rPr>
              <w:t>К</w:t>
            </w:r>
            <w:r w:rsidRPr="004A6071">
              <w:rPr>
                <w:color w:val="000000"/>
              </w:rPr>
              <w:t>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 природного газу.</w:t>
            </w:r>
          </w:p>
        </w:tc>
      </w:tr>
      <w:tr w:rsidR="00756A05" w:rsidRPr="004A6071" w:rsidTr="002B155F">
        <w:tc>
          <w:tcPr>
            <w:tcW w:w="10915" w:type="dxa"/>
            <w:gridSpan w:val="2"/>
            <w:shd w:val="clear" w:color="auto" w:fill="D9D9D9" w:themeFill="background1" w:themeFillShade="D9"/>
          </w:tcPr>
          <w:p w:rsidR="00756A05" w:rsidRPr="004A6071" w:rsidRDefault="00756A05" w:rsidP="002B155F">
            <w:pPr>
              <w:pStyle w:val="a3"/>
              <w:ind w:left="0"/>
              <w:rPr>
                <w:lang w:val="uk-UA"/>
              </w:rPr>
            </w:pPr>
            <w:r w:rsidRPr="004A6071">
              <w:rPr>
                <w:lang w:val="uk-UA"/>
              </w:rPr>
              <w:t>Особистий профіль</w:t>
            </w:r>
          </w:p>
        </w:tc>
      </w:tr>
      <w:tr w:rsidR="00756A05" w:rsidRPr="004A6071" w:rsidTr="002B155F">
        <w:trPr>
          <w:trHeight w:val="559"/>
        </w:trPr>
        <w:tc>
          <w:tcPr>
            <w:tcW w:w="10915" w:type="dxa"/>
            <w:gridSpan w:val="2"/>
          </w:tcPr>
          <w:p w:rsidR="00756A05" w:rsidRPr="004A6071" w:rsidRDefault="00401618" w:rsidP="00401618">
            <w:pPr>
              <w:pStyle w:val="rvps2"/>
              <w:shd w:val="clear" w:color="auto" w:fill="FFFFFF"/>
              <w:spacing w:before="0" w:beforeAutospacing="0" w:after="150" w:afterAutospacing="0"/>
              <w:ind w:firstLine="450"/>
              <w:jc w:val="both"/>
            </w:pPr>
            <w:r w:rsidRPr="00401618">
              <w:rPr>
                <w:color w:val="000000"/>
              </w:rPr>
              <w:t>Здатність швидко реагувати на зміни та приймати рішення, лідерські якості, стійкість до с</w:t>
            </w:r>
            <w:r>
              <w:rPr>
                <w:color w:val="000000"/>
              </w:rPr>
              <w:t xml:space="preserve">тресових явищ та до навантажень, </w:t>
            </w:r>
            <w:r w:rsidRPr="00401618">
              <w:rPr>
                <w:color w:val="000000"/>
                <w:shd w:val="clear" w:color="auto" w:fill="FFFFFF"/>
              </w:rPr>
              <w:t>повна незалежність та неупередженість у своїй діяльності</w:t>
            </w:r>
            <w:r>
              <w:rPr>
                <w:color w:val="000000"/>
                <w:shd w:val="clear" w:color="auto" w:fill="FFFFFF"/>
              </w:rPr>
              <w:t>.</w:t>
            </w:r>
          </w:p>
        </w:tc>
      </w:tr>
      <w:tr w:rsidR="008115E4" w:rsidRPr="004A6071" w:rsidTr="007F1E36">
        <w:tc>
          <w:tcPr>
            <w:tcW w:w="10915" w:type="dxa"/>
            <w:gridSpan w:val="2"/>
            <w:shd w:val="clear" w:color="auto" w:fill="D9D9D9" w:themeFill="background1" w:themeFillShade="D9"/>
          </w:tcPr>
          <w:p w:rsidR="008115E4" w:rsidRPr="004A6071" w:rsidRDefault="001B1E89" w:rsidP="001B1E89">
            <w:pPr>
              <w:pStyle w:val="a3"/>
              <w:ind w:left="0"/>
              <w:rPr>
                <w:lang w:val="uk-UA"/>
              </w:rPr>
            </w:pPr>
            <w:r w:rsidRPr="004A6071">
              <w:rPr>
                <w:lang w:val="uk-UA"/>
              </w:rPr>
              <w:t>Додаткова інформація</w:t>
            </w:r>
            <w:r w:rsidR="008115E4" w:rsidRPr="004A6071">
              <w:rPr>
                <w:lang w:val="uk-UA"/>
              </w:rPr>
              <w:t>:</w:t>
            </w:r>
          </w:p>
        </w:tc>
      </w:tr>
      <w:tr w:rsidR="008115E4" w:rsidRPr="004A6071" w:rsidTr="007F1E36">
        <w:trPr>
          <w:trHeight w:val="419"/>
        </w:trPr>
        <w:tc>
          <w:tcPr>
            <w:tcW w:w="10915" w:type="dxa"/>
            <w:gridSpan w:val="2"/>
          </w:tcPr>
          <w:p w:rsidR="008115E4" w:rsidRPr="004A6071" w:rsidRDefault="005375E6" w:rsidP="004A6071">
            <w:pPr>
              <w:pStyle w:val="rvps2"/>
              <w:shd w:val="clear" w:color="auto" w:fill="FFFFFF"/>
              <w:spacing w:before="0" w:beforeAutospacing="0" w:after="150" w:afterAutospacing="0"/>
              <w:ind w:firstLine="450"/>
              <w:jc w:val="both"/>
            </w:pPr>
            <w:r w:rsidRPr="004A6071">
              <w:rPr>
                <w:color w:val="000000"/>
              </w:rPr>
              <w:t xml:space="preserve">Контролер призначається Наглядовою радою ПАТ </w:t>
            </w:r>
            <w:r w:rsidR="00401618" w:rsidRPr="004A6071">
              <w:rPr>
                <w:color w:val="000000"/>
              </w:rPr>
              <w:t>«Магістральні газопроводи України»</w:t>
            </w:r>
            <w:r w:rsidRPr="004A6071">
              <w:rPr>
                <w:color w:val="000000"/>
              </w:rPr>
              <w:t xml:space="preserve">, за умови попередньому погодженню кандидатура Контролера з </w:t>
            </w:r>
            <w:r w:rsidRPr="004A6071">
              <w:rPr>
                <w:color w:val="000000"/>
              </w:rPr>
              <w:t>Регулятором</w:t>
            </w:r>
            <w:r w:rsidRPr="004A6071">
              <w:rPr>
                <w:color w:val="000000"/>
              </w:rPr>
              <w:t>.</w:t>
            </w:r>
          </w:p>
        </w:tc>
      </w:tr>
    </w:tbl>
    <w:p w:rsidR="00756A05" w:rsidRPr="004A6071" w:rsidRDefault="00756A05" w:rsidP="0048357D">
      <w:pPr>
        <w:spacing w:after="0" w:line="240" w:lineRule="auto"/>
        <w:ind w:hanging="567"/>
        <w:rPr>
          <w:lang w:val="uk-UA"/>
        </w:rPr>
      </w:pPr>
      <w:r w:rsidRPr="004A6071">
        <w:rPr>
          <w:lang w:val="uk-UA"/>
        </w:rPr>
        <w:t xml:space="preserve">Замовник _____________________________                                 Дата _______________________________        </w:t>
      </w:r>
    </w:p>
    <w:p w:rsidR="00756A05" w:rsidRPr="004A6071" w:rsidRDefault="00756A05" w:rsidP="0048357D">
      <w:pPr>
        <w:spacing w:after="0" w:line="240" w:lineRule="auto"/>
        <w:ind w:hanging="567"/>
        <w:rPr>
          <w:lang w:val="uk-UA"/>
        </w:rPr>
      </w:pPr>
    </w:p>
    <w:p w:rsidR="0048357D" w:rsidRPr="004A6071" w:rsidRDefault="0048357D" w:rsidP="0048357D">
      <w:pPr>
        <w:spacing w:after="0" w:line="240" w:lineRule="auto"/>
        <w:ind w:hanging="567"/>
        <w:rPr>
          <w:lang w:val="uk-UA"/>
        </w:rPr>
      </w:pPr>
      <w:r w:rsidRPr="004A6071">
        <w:rPr>
          <w:lang w:val="uk-UA"/>
        </w:rPr>
        <w:t xml:space="preserve">Директор </w:t>
      </w:r>
    </w:p>
    <w:p w:rsidR="00BC7494" w:rsidRPr="004A6071" w:rsidRDefault="0048357D" w:rsidP="0048357D">
      <w:pPr>
        <w:spacing w:after="0" w:line="240" w:lineRule="auto"/>
        <w:ind w:hanging="567"/>
        <w:rPr>
          <w:lang w:val="uk-UA"/>
        </w:rPr>
      </w:pPr>
      <w:r w:rsidRPr="004A6071">
        <w:rPr>
          <w:lang w:val="uk-UA"/>
        </w:rPr>
        <w:t>з управління персоналом</w:t>
      </w:r>
      <w:r w:rsidR="00BC7494" w:rsidRPr="004A6071">
        <w:rPr>
          <w:lang w:val="uk-UA"/>
        </w:rPr>
        <w:t xml:space="preserve"> ________________</w:t>
      </w:r>
      <w:r w:rsidR="004A6071">
        <w:rPr>
          <w:lang w:val="uk-UA"/>
        </w:rPr>
        <w:t xml:space="preserve">                      </w:t>
      </w:r>
      <w:r w:rsidR="00BC7494" w:rsidRPr="004A6071">
        <w:rPr>
          <w:lang w:val="uk-UA"/>
        </w:rPr>
        <w:t xml:space="preserve">   </w:t>
      </w:r>
      <w:r w:rsidR="00756A05" w:rsidRPr="004A6071">
        <w:rPr>
          <w:lang w:val="uk-UA"/>
        </w:rPr>
        <w:t xml:space="preserve">       </w:t>
      </w:r>
      <w:r w:rsidR="00E87CF6" w:rsidRPr="004A6071">
        <w:rPr>
          <w:lang w:val="uk-UA"/>
        </w:rPr>
        <w:t>Дата взяття до роботи</w:t>
      </w:r>
      <w:r w:rsidR="00BC7494" w:rsidRPr="004A6071">
        <w:rPr>
          <w:lang w:val="uk-UA"/>
        </w:rPr>
        <w:t xml:space="preserve"> ____</w:t>
      </w:r>
      <w:r w:rsidR="001B1E89" w:rsidRPr="004A6071">
        <w:rPr>
          <w:lang w:val="uk-UA"/>
        </w:rPr>
        <w:t>I</w:t>
      </w:r>
      <w:r w:rsidR="00BC7494" w:rsidRPr="004A6071">
        <w:rPr>
          <w:lang w:val="uk-UA"/>
        </w:rPr>
        <w:t>___________</w:t>
      </w:r>
    </w:p>
    <w:sectPr w:rsidR="00BC7494" w:rsidRPr="004A6071" w:rsidSect="00F3369E">
      <w:pgSz w:w="11906" w:h="16838" w:code="9"/>
      <w:pgMar w:top="284" w:right="851" w:bottom="2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6FB"/>
    <w:multiLevelType w:val="hybridMultilevel"/>
    <w:tmpl w:val="06B2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71D1C"/>
    <w:multiLevelType w:val="hybridMultilevel"/>
    <w:tmpl w:val="FC201FE4"/>
    <w:lvl w:ilvl="0" w:tplc="B8EA6B6A">
      <w:start w:val="1"/>
      <w:numFmt w:val="bullet"/>
      <w:lvlText w:val="•"/>
      <w:lvlJc w:val="left"/>
      <w:pPr>
        <w:tabs>
          <w:tab w:val="num" w:pos="720"/>
        </w:tabs>
        <w:ind w:left="720" w:hanging="360"/>
      </w:pPr>
      <w:rPr>
        <w:rFonts w:ascii="Times New Roman" w:hAnsi="Times New Roman" w:hint="default"/>
      </w:rPr>
    </w:lvl>
    <w:lvl w:ilvl="1" w:tplc="3A9270E2" w:tentative="1">
      <w:start w:val="1"/>
      <w:numFmt w:val="bullet"/>
      <w:lvlText w:val="•"/>
      <w:lvlJc w:val="left"/>
      <w:pPr>
        <w:tabs>
          <w:tab w:val="num" w:pos="1440"/>
        </w:tabs>
        <w:ind w:left="1440" w:hanging="360"/>
      </w:pPr>
      <w:rPr>
        <w:rFonts w:ascii="Times New Roman" w:hAnsi="Times New Roman" w:hint="default"/>
      </w:rPr>
    </w:lvl>
    <w:lvl w:ilvl="2" w:tplc="2390D040" w:tentative="1">
      <w:start w:val="1"/>
      <w:numFmt w:val="bullet"/>
      <w:lvlText w:val="•"/>
      <w:lvlJc w:val="left"/>
      <w:pPr>
        <w:tabs>
          <w:tab w:val="num" w:pos="2160"/>
        </w:tabs>
        <w:ind w:left="2160" w:hanging="360"/>
      </w:pPr>
      <w:rPr>
        <w:rFonts w:ascii="Times New Roman" w:hAnsi="Times New Roman" w:hint="default"/>
      </w:rPr>
    </w:lvl>
    <w:lvl w:ilvl="3" w:tplc="9DD46570" w:tentative="1">
      <w:start w:val="1"/>
      <w:numFmt w:val="bullet"/>
      <w:lvlText w:val="•"/>
      <w:lvlJc w:val="left"/>
      <w:pPr>
        <w:tabs>
          <w:tab w:val="num" w:pos="2880"/>
        </w:tabs>
        <w:ind w:left="2880" w:hanging="360"/>
      </w:pPr>
      <w:rPr>
        <w:rFonts w:ascii="Times New Roman" w:hAnsi="Times New Roman" w:hint="default"/>
      </w:rPr>
    </w:lvl>
    <w:lvl w:ilvl="4" w:tplc="FF1EEFDC" w:tentative="1">
      <w:start w:val="1"/>
      <w:numFmt w:val="bullet"/>
      <w:lvlText w:val="•"/>
      <w:lvlJc w:val="left"/>
      <w:pPr>
        <w:tabs>
          <w:tab w:val="num" w:pos="3600"/>
        </w:tabs>
        <w:ind w:left="3600" w:hanging="360"/>
      </w:pPr>
      <w:rPr>
        <w:rFonts w:ascii="Times New Roman" w:hAnsi="Times New Roman" w:hint="default"/>
      </w:rPr>
    </w:lvl>
    <w:lvl w:ilvl="5" w:tplc="6F824600" w:tentative="1">
      <w:start w:val="1"/>
      <w:numFmt w:val="bullet"/>
      <w:lvlText w:val="•"/>
      <w:lvlJc w:val="left"/>
      <w:pPr>
        <w:tabs>
          <w:tab w:val="num" w:pos="4320"/>
        </w:tabs>
        <w:ind w:left="4320" w:hanging="360"/>
      </w:pPr>
      <w:rPr>
        <w:rFonts w:ascii="Times New Roman" w:hAnsi="Times New Roman" w:hint="default"/>
      </w:rPr>
    </w:lvl>
    <w:lvl w:ilvl="6" w:tplc="D2E6385C" w:tentative="1">
      <w:start w:val="1"/>
      <w:numFmt w:val="bullet"/>
      <w:lvlText w:val="•"/>
      <w:lvlJc w:val="left"/>
      <w:pPr>
        <w:tabs>
          <w:tab w:val="num" w:pos="5040"/>
        </w:tabs>
        <w:ind w:left="5040" w:hanging="360"/>
      </w:pPr>
      <w:rPr>
        <w:rFonts w:ascii="Times New Roman" w:hAnsi="Times New Roman" w:hint="default"/>
      </w:rPr>
    </w:lvl>
    <w:lvl w:ilvl="7" w:tplc="A9A2210E" w:tentative="1">
      <w:start w:val="1"/>
      <w:numFmt w:val="bullet"/>
      <w:lvlText w:val="•"/>
      <w:lvlJc w:val="left"/>
      <w:pPr>
        <w:tabs>
          <w:tab w:val="num" w:pos="5760"/>
        </w:tabs>
        <w:ind w:left="5760" w:hanging="360"/>
      </w:pPr>
      <w:rPr>
        <w:rFonts w:ascii="Times New Roman" w:hAnsi="Times New Roman" w:hint="default"/>
      </w:rPr>
    </w:lvl>
    <w:lvl w:ilvl="8" w:tplc="679E7E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A86782"/>
    <w:multiLevelType w:val="hybridMultilevel"/>
    <w:tmpl w:val="5EA2C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C4737"/>
    <w:multiLevelType w:val="hybridMultilevel"/>
    <w:tmpl w:val="B99E64A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CC95B4C"/>
    <w:multiLevelType w:val="hybridMultilevel"/>
    <w:tmpl w:val="B99E64A8"/>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5C32802"/>
    <w:multiLevelType w:val="hybridMultilevel"/>
    <w:tmpl w:val="2106525A"/>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15:restartNumberingAfterBreak="0">
    <w:nsid w:val="40BB00CB"/>
    <w:multiLevelType w:val="hybridMultilevel"/>
    <w:tmpl w:val="41D2A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40A54"/>
    <w:multiLevelType w:val="hybridMultilevel"/>
    <w:tmpl w:val="D8C20E76"/>
    <w:lvl w:ilvl="0" w:tplc="1E88ACBE">
      <w:start w:val="1"/>
      <w:numFmt w:val="bullet"/>
      <w:lvlText w:val="•"/>
      <w:lvlJc w:val="left"/>
      <w:pPr>
        <w:tabs>
          <w:tab w:val="num" w:pos="720"/>
        </w:tabs>
        <w:ind w:left="720" w:hanging="360"/>
      </w:pPr>
      <w:rPr>
        <w:rFonts w:ascii="Times New Roman" w:hAnsi="Times New Roman" w:hint="default"/>
      </w:rPr>
    </w:lvl>
    <w:lvl w:ilvl="1" w:tplc="A3881470" w:tentative="1">
      <w:start w:val="1"/>
      <w:numFmt w:val="bullet"/>
      <w:lvlText w:val="•"/>
      <w:lvlJc w:val="left"/>
      <w:pPr>
        <w:tabs>
          <w:tab w:val="num" w:pos="1440"/>
        </w:tabs>
        <w:ind w:left="1440" w:hanging="360"/>
      </w:pPr>
      <w:rPr>
        <w:rFonts w:ascii="Times New Roman" w:hAnsi="Times New Roman" w:hint="default"/>
      </w:rPr>
    </w:lvl>
    <w:lvl w:ilvl="2" w:tplc="6924E5D8" w:tentative="1">
      <w:start w:val="1"/>
      <w:numFmt w:val="bullet"/>
      <w:lvlText w:val="•"/>
      <w:lvlJc w:val="left"/>
      <w:pPr>
        <w:tabs>
          <w:tab w:val="num" w:pos="2160"/>
        </w:tabs>
        <w:ind w:left="2160" w:hanging="360"/>
      </w:pPr>
      <w:rPr>
        <w:rFonts w:ascii="Times New Roman" w:hAnsi="Times New Roman" w:hint="default"/>
      </w:rPr>
    </w:lvl>
    <w:lvl w:ilvl="3" w:tplc="1A4E8342" w:tentative="1">
      <w:start w:val="1"/>
      <w:numFmt w:val="bullet"/>
      <w:lvlText w:val="•"/>
      <w:lvlJc w:val="left"/>
      <w:pPr>
        <w:tabs>
          <w:tab w:val="num" w:pos="2880"/>
        </w:tabs>
        <w:ind w:left="2880" w:hanging="360"/>
      </w:pPr>
      <w:rPr>
        <w:rFonts w:ascii="Times New Roman" w:hAnsi="Times New Roman" w:hint="default"/>
      </w:rPr>
    </w:lvl>
    <w:lvl w:ilvl="4" w:tplc="2482DF16" w:tentative="1">
      <w:start w:val="1"/>
      <w:numFmt w:val="bullet"/>
      <w:lvlText w:val="•"/>
      <w:lvlJc w:val="left"/>
      <w:pPr>
        <w:tabs>
          <w:tab w:val="num" w:pos="3600"/>
        </w:tabs>
        <w:ind w:left="3600" w:hanging="360"/>
      </w:pPr>
      <w:rPr>
        <w:rFonts w:ascii="Times New Roman" w:hAnsi="Times New Roman" w:hint="default"/>
      </w:rPr>
    </w:lvl>
    <w:lvl w:ilvl="5" w:tplc="FE1C23F4" w:tentative="1">
      <w:start w:val="1"/>
      <w:numFmt w:val="bullet"/>
      <w:lvlText w:val="•"/>
      <w:lvlJc w:val="left"/>
      <w:pPr>
        <w:tabs>
          <w:tab w:val="num" w:pos="4320"/>
        </w:tabs>
        <w:ind w:left="4320" w:hanging="360"/>
      </w:pPr>
      <w:rPr>
        <w:rFonts w:ascii="Times New Roman" w:hAnsi="Times New Roman" w:hint="default"/>
      </w:rPr>
    </w:lvl>
    <w:lvl w:ilvl="6" w:tplc="8B06CCE8" w:tentative="1">
      <w:start w:val="1"/>
      <w:numFmt w:val="bullet"/>
      <w:lvlText w:val="•"/>
      <w:lvlJc w:val="left"/>
      <w:pPr>
        <w:tabs>
          <w:tab w:val="num" w:pos="5040"/>
        </w:tabs>
        <w:ind w:left="5040" w:hanging="360"/>
      </w:pPr>
      <w:rPr>
        <w:rFonts w:ascii="Times New Roman" w:hAnsi="Times New Roman" w:hint="default"/>
      </w:rPr>
    </w:lvl>
    <w:lvl w:ilvl="7" w:tplc="5418924A" w:tentative="1">
      <w:start w:val="1"/>
      <w:numFmt w:val="bullet"/>
      <w:lvlText w:val="•"/>
      <w:lvlJc w:val="left"/>
      <w:pPr>
        <w:tabs>
          <w:tab w:val="num" w:pos="5760"/>
        </w:tabs>
        <w:ind w:left="5760" w:hanging="360"/>
      </w:pPr>
      <w:rPr>
        <w:rFonts w:ascii="Times New Roman" w:hAnsi="Times New Roman" w:hint="default"/>
      </w:rPr>
    </w:lvl>
    <w:lvl w:ilvl="8" w:tplc="94341B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2C2C41"/>
    <w:multiLevelType w:val="hybridMultilevel"/>
    <w:tmpl w:val="0C767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F536A"/>
    <w:multiLevelType w:val="hybridMultilevel"/>
    <w:tmpl w:val="112A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FB6F4B"/>
    <w:multiLevelType w:val="multilevel"/>
    <w:tmpl w:val="E37E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A265E"/>
    <w:multiLevelType w:val="hybridMultilevel"/>
    <w:tmpl w:val="00726DB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57D55E33"/>
    <w:multiLevelType w:val="hybridMultilevel"/>
    <w:tmpl w:val="3614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E73F6"/>
    <w:multiLevelType w:val="hybridMultilevel"/>
    <w:tmpl w:val="DCB258E0"/>
    <w:lvl w:ilvl="0" w:tplc="DE0C0AAC">
      <w:start w:val="1"/>
      <w:numFmt w:val="bullet"/>
      <w:lvlText w:val="•"/>
      <w:lvlJc w:val="left"/>
      <w:pPr>
        <w:tabs>
          <w:tab w:val="num" w:pos="720"/>
        </w:tabs>
        <w:ind w:left="720" w:hanging="360"/>
      </w:pPr>
      <w:rPr>
        <w:rFonts w:ascii="Times New Roman" w:hAnsi="Times New Roman" w:hint="default"/>
      </w:rPr>
    </w:lvl>
    <w:lvl w:ilvl="1" w:tplc="CB5E9108" w:tentative="1">
      <w:start w:val="1"/>
      <w:numFmt w:val="bullet"/>
      <w:lvlText w:val="•"/>
      <w:lvlJc w:val="left"/>
      <w:pPr>
        <w:tabs>
          <w:tab w:val="num" w:pos="1440"/>
        </w:tabs>
        <w:ind w:left="1440" w:hanging="360"/>
      </w:pPr>
      <w:rPr>
        <w:rFonts w:ascii="Times New Roman" w:hAnsi="Times New Roman" w:hint="default"/>
      </w:rPr>
    </w:lvl>
    <w:lvl w:ilvl="2" w:tplc="4B928354" w:tentative="1">
      <w:start w:val="1"/>
      <w:numFmt w:val="bullet"/>
      <w:lvlText w:val="•"/>
      <w:lvlJc w:val="left"/>
      <w:pPr>
        <w:tabs>
          <w:tab w:val="num" w:pos="2160"/>
        </w:tabs>
        <w:ind w:left="2160" w:hanging="360"/>
      </w:pPr>
      <w:rPr>
        <w:rFonts w:ascii="Times New Roman" w:hAnsi="Times New Roman" w:hint="default"/>
      </w:rPr>
    </w:lvl>
    <w:lvl w:ilvl="3" w:tplc="D0BC359E" w:tentative="1">
      <w:start w:val="1"/>
      <w:numFmt w:val="bullet"/>
      <w:lvlText w:val="•"/>
      <w:lvlJc w:val="left"/>
      <w:pPr>
        <w:tabs>
          <w:tab w:val="num" w:pos="2880"/>
        </w:tabs>
        <w:ind w:left="2880" w:hanging="360"/>
      </w:pPr>
      <w:rPr>
        <w:rFonts w:ascii="Times New Roman" w:hAnsi="Times New Roman" w:hint="default"/>
      </w:rPr>
    </w:lvl>
    <w:lvl w:ilvl="4" w:tplc="7ABCF464" w:tentative="1">
      <w:start w:val="1"/>
      <w:numFmt w:val="bullet"/>
      <w:lvlText w:val="•"/>
      <w:lvlJc w:val="left"/>
      <w:pPr>
        <w:tabs>
          <w:tab w:val="num" w:pos="3600"/>
        </w:tabs>
        <w:ind w:left="3600" w:hanging="360"/>
      </w:pPr>
      <w:rPr>
        <w:rFonts w:ascii="Times New Roman" w:hAnsi="Times New Roman" w:hint="default"/>
      </w:rPr>
    </w:lvl>
    <w:lvl w:ilvl="5" w:tplc="40D48546" w:tentative="1">
      <w:start w:val="1"/>
      <w:numFmt w:val="bullet"/>
      <w:lvlText w:val="•"/>
      <w:lvlJc w:val="left"/>
      <w:pPr>
        <w:tabs>
          <w:tab w:val="num" w:pos="4320"/>
        </w:tabs>
        <w:ind w:left="4320" w:hanging="360"/>
      </w:pPr>
      <w:rPr>
        <w:rFonts w:ascii="Times New Roman" w:hAnsi="Times New Roman" w:hint="default"/>
      </w:rPr>
    </w:lvl>
    <w:lvl w:ilvl="6" w:tplc="5A0CDE00" w:tentative="1">
      <w:start w:val="1"/>
      <w:numFmt w:val="bullet"/>
      <w:lvlText w:val="•"/>
      <w:lvlJc w:val="left"/>
      <w:pPr>
        <w:tabs>
          <w:tab w:val="num" w:pos="5040"/>
        </w:tabs>
        <w:ind w:left="5040" w:hanging="360"/>
      </w:pPr>
      <w:rPr>
        <w:rFonts w:ascii="Times New Roman" w:hAnsi="Times New Roman" w:hint="default"/>
      </w:rPr>
    </w:lvl>
    <w:lvl w:ilvl="7" w:tplc="53AC4E3C" w:tentative="1">
      <w:start w:val="1"/>
      <w:numFmt w:val="bullet"/>
      <w:lvlText w:val="•"/>
      <w:lvlJc w:val="left"/>
      <w:pPr>
        <w:tabs>
          <w:tab w:val="num" w:pos="5760"/>
        </w:tabs>
        <w:ind w:left="5760" w:hanging="360"/>
      </w:pPr>
      <w:rPr>
        <w:rFonts w:ascii="Times New Roman" w:hAnsi="Times New Roman" w:hint="default"/>
      </w:rPr>
    </w:lvl>
    <w:lvl w:ilvl="8" w:tplc="BD4EC8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3C3788"/>
    <w:multiLevelType w:val="hybridMultilevel"/>
    <w:tmpl w:val="40D8F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9122AE1"/>
    <w:multiLevelType w:val="hybridMultilevel"/>
    <w:tmpl w:val="88E428E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6AE110BF"/>
    <w:multiLevelType w:val="hybridMultilevel"/>
    <w:tmpl w:val="06B2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8F3C6B"/>
    <w:multiLevelType w:val="hybridMultilevel"/>
    <w:tmpl w:val="218A2A94"/>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num w:numId="1">
    <w:abstractNumId w:val="12"/>
  </w:num>
  <w:num w:numId="2">
    <w:abstractNumId w:val="10"/>
  </w:num>
  <w:num w:numId="3">
    <w:abstractNumId w:val="8"/>
  </w:num>
  <w:num w:numId="4">
    <w:abstractNumId w:val="6"/>
  </w:num>
  <w:num w:numId="5">
    <w:abstractNumId w:val="0"/>
  </w:num>
  <w:num w:numId="6">
    <w:abstractNumId w:val="2"/>
  </w:num>
  <w:num w:numId="7">
    <w:abstractNumId w:val="16"/>
  </w:num>
  <w:num w:numId="8">
    <w:abstractNumId w:val="9"/>
  </w:num>
  <w:num w:numId="9">
    <w:abstractNumId w:val="14"/>
  </w:num>
  <w:num w:numId="10">
    <w:abstractNumId w:val="13"/>
  </w:num>
  <w:num w:numId="11">
    <w:abstractNumId w:val="7"/>
  </w:num>
  <w:num w:numId="12">
    <w:abstractNumId w:val="1"/>
  </w:num>
  <w:num w:numId="13">
    <w:abstractNumId w:val="5"/>
  </w:num>
  <w:num w:numId="14">
    <w:abstractNumId w:val="17"/>
  </w:num>
  <w:num w:numId="15">
    <w:abstractNumId w:val="15"/>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11"/>
    <w:rsid w:val="00001235"/>
    <w:rsid w:val="00007444"/>
    <w:rsid w:val="00010093"/>
    <w:rsid w:val="00072468"/>
    <w:rsid w:val="0007519D"/>
    <w:rsid w:val="00091E23"/>
    <w:rsid w:val="000C6E6B"/>
    <w:rsid w:val="000C7E64"/>
    <w:rsid w:val="000F5789"/>
    <w:rsid w:val="00114221"/>
    <w:rsid w:val="0014448A"/>
    <w:rsid w:val="0015401B"/>
    <w:rsid w:val="00185502"/>
    <w:rsid w:val="001A1128"/>
    <w:rsid w:val="001B1E89"/>
    <w:rsid w:val="00256CFC"/>
    <w:rsid w:val="00290D25"/>
    <w:rsid w:val="00297750"/>
    <w:rsid w:val="002A647F"/>
    <w:rsid w:val="002A72E9"/>
    <w:rsid w:val="002A7376"/>
    <w:rsid w:val="002B3CEC"/>
    <w:rsid w:val="002F7D16"/>
    <w:rsid w:val="00320DA8"/>
    <w:rsid w:val="003277B8"/>
    <w:rsid w:val="00332ADD"/>
    <w:rsid w:val="003520E6"/>
    <w:rsid w:val="00352F42"/>
    <w:rsid w:val="00387BEF"/>
    <w:rsid w:val="00392EBF"/>
    <w:rsid w:val="003A0F5A"/>
    <w:rsid w:val="003A5989"/>
    <w:rsid w:val="00401618"/>
    <w:rsid w:val="00401F27"/>
    <w:rsid w:val="00426F0C"/>
    <w:rsid w:val="004332AF"/>
    <w:rsid w:val="00462537"/>
    <w:rsid w:val="00483489"/>
    <w:rsid w:val="0048357D"/>
    <w:rsid w:val="00486657"/>
    <w:rsid w:val="00487EBE"/>
    <w:rsid w:val="004A6071"/>
    <w:rsid w:val="004D5FC1"/>
    <w:rsid w:val="004E3BAC"/>
    <w:rsid w:val="00504E7D"/>
    <w:rsid w:val="00505005"/>
    <w:rsid w:val="005375E6"/>
    <w:rsid w:val="005B63D1"/>
    <w:rsid w:val="005C70F1"/>
    <w:rsid w:val="005D3726"/>
    <w:rsid w:val="005E3D06"/>
    <w:rsid w:val="00621B5D"/>
    <w:rsid w:val="006220AA"/>
    <w:rsid w:val="00650E02"/>
    <w:rsid w:val="006704C5"/>
    <w:rsid w:val="006A0CD2"/>
    <w:rsid w:val="006C7407"/>
    <w:rsid w:val="006D237C"/>
    <w:rsid w:val="00720E8E"/>
    <w:rsid w:val="00756A05"/>
    <w:rsid w:val="007C41C1"/>
    <w:rsid w:val="007F1E36"/>
    <w:rsid w:val="008115E4"/>
    <w:rsid w:val="00880BE0"/>
    <w:rsid w:val="008A1F13"/>
    <w:rsid w:val="00902830"/>
    <w:rsid w:val="009315C7"/>
    <w:rsid w:val="00945EA2"/>
    <w:rsid w:val="00945ECD"/>
    <w:rsid w:val="00970FFA"/>
    <w:rsid w:val="00976E70"/>
    <w:rsid w:val="009867CE"/>
    <w:rsid w:val="00986C81"/>
    <w:rsid w:val="00A02D90"/>
    <w:rsid w:val="00A03FB4"/>
    <w:rsid w:val="00A07BA5"/>
    <w:rsid w:val="00AB4060"/>
    <w:rsid w:val="00AD4F8E"/>
    <w:rsid w:val="00B37F88"/>
    <w:rsid w:val="00B61184"/>
    <w:rsid w:val="00B7550C"/>
    <w:rsid w:val="00B80197"/>
    <w:rsid w:val="00B85811"/>
    <w:rsid w:val="00BA0517"/>
    <w:rsid w:val="00BA590B"/>
    <w:rsid w:val="00BA6CD4"/>
    <w:rsid w:val="00BC7494"/>
    <w:rsid w:val="00BE1840"/>
    <w:rsid w:val="00BF58CE"/>
    <w:rsid w:val="00C06B02"/>
    <w:rsid w:val="00C11240"/>
    <w:rsid w:val="00C36B97"/>
    <w:rsid w:val="00C60F88"/>
    <w:rsid w:val="00CF0AA1"/>
    <w:rsid w:val="00D40D83"/>
    <w:rsid w:val="00D55082"/>
    <w:rsid w:val="00DA0DE6"/>
    <w:rsid w:val="00DA2116"/>
    <w:rsid w:val="00DF3B90"/>
    <w:rsid w:val="00E4105B"/>
    <w:rsid w:val="00E51B0F"/>
    <w:rsid w:val="00E87CF6"/>
    <w:rsid w:val="00E90165"/>
    <w:rsid w:val="00EA6A47"/>
    <w:rsid w:val="00EE12F3"/>
    <w:rsid w:val="00F3369E"/>
    <w:rsid w:val="00F36996"/>
    <w:rsid w:val="00F63B53"/>
    <w:rsid w:val="00F652C8"/>
    <w:rsid w:val="00FF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FFB0A-E8B4-4D32-8EE9-3BC8B46A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811"/>
    <w:pPr>
      <w:ind w:left="720"/>
      <w:contextualSpacing/>
    </w:pPr>
  </w:style>
  <w:style w:type="table" w:styleId="a4">
    <w:name w:val="Table Grid"/>
    <w:basedOn w:val="a1"/>
    <w:uiPriority w:val="59"/>
    <w:rsid w:val="0048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F5789"/>
  </w:style>
  <w:style w:type="character" w:styleId="a5">
    <w:name w:val="Strong"/>
    <w:basedOn w:val="a0"/>
    <w:uiPriority w:val="22"/>
    <w:qFormat/>
    <w:rsid w:val="002A7376"/>
    <w:rPr>
      <w:b/>
      <w:bCs/>
    </w:rPr>
  </w:style>
  <w:style w:type="paragraph" w:styleId="a6">
    <w:name w:val="Balloon Text"/>
    <w:basedOn w:val="a"/>
    <w:link w:val="a7"/>
    <w:uiPriority w:val="99"/>
    <w:semiHidden/>
    <w:unhideWhenUsed/>
    <w:rsid w:val="00072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468"/>
    <w:rPr>
      <w:rFonts w:ascii="Tahoma" w:hAnsi="Tahoma" w:cs="Tahoma"/>
      <w:sz w:val="16"/>
      <w:szCs w:val="16"/>
    </w:rPr>
  </w:style>
  <w:style w:type="paragraph" w:customStyle="1" w:styleId="rvps2">
    <w:name w:val="rvps2"/>
    <w:basedOn w:val="a"/>
    <w:rsid w:val="0007519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3233">
      <w:bodyDiv w:val="1"/>
      <w:marLeft w:val="0"/>
      <w:marRight w:val="0"/>
      <w:marTop w:val="0"/>
      <w:marBottom w:val="0"/>
      <w:divBdr>
        <w:top w:val="none" w:sz="0" w:space="0" w:color="auto"/>
        <w:left w:val="none" w:sz="0" w:space="0" w:color="auto"/>
        <w:bottom w:val="none" w:sz="0" w:space="0" w:color="auto"/>
        <w:right w:val="none" w:sz="0" w:space="0" w:color="auto"/>
      </w:divBdr>
    </w:div>
    <w:div w:id="317198222">
      <w:bodyDiv w:val="1"/>
      <w:marLeft w:val="0"/>
      <w:marRight w:val="0"/>
      <w:marTop w:val="0"/>
      <w:marBottom w:val="0"/>
      <w:divBdr>
        <w:top w:val="none" w:sz="0" w:space="0" w:color="auto"/>
        <w:left w:val="none" w:sz="0" w:space="0" w:color="auto"/>
        <w:bottom w:val="none" w:sz="0" w:space="0" w:color="auto"/>
        <w:right w:val="none" w:sz="0" w:space="0" w:color="auto"/>
      </w:divBdr>
    </w:div>
    <w:div w:id="41505499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28">
          <w:marLeft w:val="547"/>
          <w:marRight w:val="0"/>
          <w:marTop w:val="0"/>
          <w:marBottom w:val="0"/>
          <w:divBdr>
            <w:top w:val="none" w:sz="0" w:space="0" w:color="auto"/>
            <w:left w:val="none" w:sz="0" w:space="0" w:color="auto"/>
            <w:bottom w:val="none" w:sz="0" w:space="0" w:color="auto"/>
            <w:right w:val="none" w:sz="0" w:space="0" w:color="auto"/>
          </w:divBdr>
        </w:div>
      </w:divsChild>
    </w:div>
    <w:div w:id="621767392">
      <w:bodyDiv w:val="1"/>
      <w:marLeft w:val="0"/>
      <w:marRight w:val="0"/>
      <w:marTop w:val="0"/>
      <w:marBottom w:val="0"/>
      <w:divBdr>
        <w:top w:val="none" w:sz="0" w:space="0" w:color="auto"/>
        <w:left w:val="none" w:sz="0" w:space="0" w:color="auto"/>
        <w:bottom w:val="none" w:sz="0" w:space="0" w:color="auto"/>
        <w:right w:val="none" w:sz="0" w:space="0" w:color="auto"/>
      </w:divBdr>
    </w:div>
    <w:div w:id="995650074">
      <w:bodyDiv w:val="1"/>
      <w:marLeft w:val="0"/>
      <w:marRight w:val="0"/>
      <w:marTop w:val="0"/>
      <w:marBottom w:val="0"/>
      <w:divBdr>
        <w:top w:val="none" w:sz="0" w:space="0" w:color="auto"/>
        <w:left w:val="none" w:sz="0" w:space="0" w:color="auto"/>
        <w:bottom w:val="none" w:sz="0" w:space="0" w:color="auto"/>
        <w:right w:val="none" w:sz="0" w:space="0" w:color="auto"/>
      </w:divBdr>
    </w:div>
    <w:div w:id="1257133686">
      <w:bodyDiv w:val="1"/>
      <w:marLeft w:val="0"/>
      <w:marRight w:val="0"/>
      <w:marTop w:val="0"/>
      <w:marBottom w:val="0"/>
      <w:divBdr>
        <w:top w:val="none" w:sz="0" w:space="0" w:color="auto"/>
        <w:left w:val="none" w:sz="0" w:space="0" w:color="auto"/>
        <w:bottom w:val="none" w:sz="0" w:space="0" w:color="auto"/>
        <w:right w:val="none" w:sz="0" w:space="0" w:color="auto"/>
      </w:divBdr>
      <w:divsChild>
        <w:div w:id="458106797">
          <w:marLeft w:val="0"/>
          <w:marRight w:val="0"/>
          <w:marTop w:val="0"/>
          <w:marBottom w:val="0"/>
          <w:divBdr>
            <w:top w:val="none" w:sz="0" w:space="0" w:color="auto"/>
            <w:left w:val="none" w:sz="0" w:space="0" w:color="auto"/>
            <w:bottom w:val="none" w:sz="0" w:space="0" w:color="auto"/>
            <w:right w:val="none" w:sz="0" w:space="0" w:color="auto"/>
          </w:divBdr>
        </w:div>
      </w:divsChild>
    </w:div>
    <w:div w:id="1365012744">
      <w:bodyDiv w:val="1"/>
      <w:marLeft w:val="0"/>
      <w:marRight w:val="0"/>
      <w:marTop w:val="0"/>
      <w:marBottom w:val="0"/>
      <w:divBdr>
        <w:top w:val="none" w:sz="0" w:space="0" w:color="auto"/>
        <w:left w:val="none" w:sz="0" w:space="0" w:color="auto"/>
        <w:bottom w:val="none" w:sz="0" w:space="0" w:color="auto"/>
        <w:right w:val="none" w:sz="0" w:space="0" w:color="auto"/>
      </w:divBdr>
      <w:divsChild>
        <w:div w:id="247857598">
          <w:marLeft w:val="547"/>
          <w:marRight w:val="0"/>
          <w:marTop w:val="0"/>
          <w:marBottom w:val="0"/>
          <w:divBdr>
            <w:top w:val="none" w:sz="0" w:space="0" w:color="auto"/>
            <w:left w:val="none" w:sz="0" w:space="0" w:color="auto"/>
            <w:bottom w:val="none" w:sz="0" w:space="0" w:color="auto"/>
            <w:right w:val="none" w:sz="0" w:space="0" w:color="auto"/>
          </w:divBdr>
        </w:div>
      </w:divsChild>
    </w:div>
    <w:div w:id="1402943227">
      <w:bodyDiv w:val="1"/>
      <w:marLeft w:val="0"/>
      <w:marRight w:val="0"/>
      <w:marTop w:val="0"/>
      <w:marBottom w:val="0"/>
      <w:divBdr>
        <w:top w:val="none" w:sz="0" w:space="0" w:color="auto"/>
        <w:left w:val="none" w:sz="0" w:space="0" w:color="auto"/>
        <w:bottom w:val="none" w:sz="0" w:space="0" w:color="auto"/>
        <w:right w:val="none" w:sz="0" w:space="0" w:color="auto"/>
      </w:divBdr>
    </w:div>
    <w:div w:id="1407338390">
      <w:bodyDiv w:val="1"/>
      <w:marLeft w:val="0"/>
      <w:marRight w:val="0"/>
      <w:marTop w:val="0"/>
      <w:marBottom w:val="0"/>
      <w:divBdr>
        <w:top w:val="none" w:sz="0" w:space="0" w:color="auto"/>
        <w:left w:val="none" w:sz="0" w:space="0" w:color="auto"/>
        <w:bottom w:val="none" w:sz="0" w:space="0" w:color="auto"/>
        <w:right w:val="none" w:sz="0" w:space="0" w:color="auto"/>
      </w:divBdr>
    </w:div>
    <w:div w:id="1413965965">
      <w:bodyDiv w:val="1"/>
      <w:marLeft w:val="0"/>
      <w:marRight w:val="0"/>
      <w:marTop w:val="0"/>
      <w:marBottom w:val="0"/>
      <w:divBdr>
        <w:top w:val="none" w:sz="0" w:space="0" w:color="auto"/>
        <w:left w:val="none" w:sz="0" w:space="0" w:color="auto"/>
        <w:bottom w:val="none" w:sz="0" w:space="0" w:color="auto"/>
        <w:right w:val="none" w:sz="0" w:space="0" w:color="auto"/>
      </w:divBdr>
      <w:divsChild>
        <w:div w:id="1522433962">
          <w:marLeft w:val="547"/>
          <w:marRight w:val="0"/>
          <w:marTop w:val="0"/>
          <w:marBottom w:val="0"/>
          <w:divBdr>
            <w:top w:val="none" w:sz="0" w:space="0" w:color="auto"/>
            <w:left w:val="none" w:sz="0" w:space="0" w:color="auto"/>
            <w:bottom w:val="none" w:sz="0" w:space="0" w:color="auto"/>
            <w:right w:val="none" w:sz="0" w:space="0" w:color="auto"/>
          </w:divBdr>
        </w:div>
      </w:divsChild>
    </w:div>
    <w:div w:id="1496990077">
      <w:bodyDiv w:val="1"/>
      <w:marLeft w:val="0"/>
      <w:marRight w:val="0"/>
      <w:marTop w:val="0"/>
      <w:marBottom w:val="0"/>
      <w:divBdr>
        <w:top w:val="none" w:sz="0" w:space="0" w:color="auto"/>
        <w:left w:val="none" w:sz="0" w:space="0" w:color="auto"/>
        <w:bottom w:val="none" w:sz="0" w:space="0" w:color="auto"/>
        <w:right w:val="none" w:sz="0" w:space="0" w:color="auto"/>
      </w:divBdr>
    </w:div>
    <w:div w:id="1685091078">
      <w:bodyDiv w:val="1"/>
      <w:marLeft w:val="0"/>
      <w:marRight w:val="0"/>
      <w:marTop w:val="0"/>
      <w:marBottom w:val="0"/>
      <w:divBdr>
        <w:top w:val="none" w:sz="0" w:space="0" w:color="auto"/>
        <w:left w:val="none" w:sz="0" w:space="0" w:color="auto"/>
        <w:bottom w:val="none" w:sz="0" w:space="0" w:color="auto"/>
        <w:right w:val="none" w:sz="0" w:space="0" w:color="auto"/>
      </w:divBdr>
    </w:div>
    <w:div w:id="1830902876">
      <w:bodyDiv w:val="1"/>
      <w:marLeft w:val="0"/>
      <w:marRight w:val="0"/>
      <w:marTop w:val="0"/>
      <w:marBottom w:val="0"/>
      <w:divBdr>
        <w:top w:val="none" w:sz="0" w:space="0" w:color="auto"/>
        <w:left w:val="none" w:sz="0" w:space="0" w:color="auto"/>
        <w:bottom w:val="none" w:sz="0" w:space="0" w:color="auto"/>
        <w:right w:val="none" w:sz="0" w:space="0" w:color="auto"/>
      </w:divBdr>
    </w:div>
    <w:div w:id="1870141963">
      <w:bodyDiv w:val="1"/>
      <w:marLeft w:val="0"/>
      <w:marRight w:val="0"/>
      <w:marTop w:val="0"/>
      <w:marBottom w:val="0"/>
      <w:divBdr>
        <w:top w:val="none" w:sz="0" w:space="0" w:color="auto"/>
        <w:left w:val="none" w:sz="0" w:space="0" w:color="auto"/>
        <w:bottom w:val="none" w:sz="0" w:space="0" w:color="auto"/>
        <w:right w:val="none" w:sz="0" w:space="0" w:color="auto"/>
      </w:divBdr>
    </w:div>
    <w:div w:id="1881238151">
      <w:bodyDiv w:val="1"/>
      <w:marLeft w:val="0"/>
      <w:marRight w:val="0"/>
      <w:marTop w:val="0"/>
      <w:marBottom w:val="0"/>
      <w:divBdr>
        <w:top w:val="none" w:sz="0" w:space="0" w:color="auto"/>
        <w:left w:val="none" w:sz="0" w:space="0" w:color="auto"/>
        <w:bottom w:val="none" w:sz="0" w:space="0" w:color="auto"/>
        <w:right w:val="none" w:sz="0" w:space="0" w:color="auto"/>
      </w:divBdr>
    </w:div>
    <w:div w:id="2022469080">
      <w:bodyDiv w:val="1"/>
      <w:marLeft w:val="0"/>
      <w:marRight w:val="0"/>
      <w:marTop w:val="0"/>
      <w:marBottom w:val="0"/>
      <w:divBdr>
        <w:top w:val="none" w:sz="0" w:space="0" w:color="auto"/>
        <w:left w:val="none" w:sz="0" w:space="0" w:color="auto"/>
        <w:bottom w:val="none" w:sz="0" w:space="0" w:color="auto"/>
        <w:right w:val="none" w:sz="0" w:space="0" w:color="auto"/>
      </w:divBdr>
    </w:div>
    <w:div w:id="20854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44B2FA4632DC4FB0A03CFD19259FF6" ma:contentTypeVersion="1" ma:contentTypeDescription="Создание документа." ma:contentTypeScope="" ma:versionID="d952a4f5f4ac0fb4545c24815fed191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6B329-8929-4E90-8CAF-6D448452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5D2A68-2B57-4673-970B-EDFB69080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9D830-E7D8-40A1-A25E-085DAA90B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4841</Words>
  <Characters>2760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 Татьяна</dc:creator>
  <cp:lastModifiedBy>Мельник Христина Євгенівна</cp:lastModifiedBy>
  <cp:revision>6</cp:revision>
  <cp:lastPrinted>2018-06-05T10:00:00Z</cp:lastPrinted>
  <dcterms:created xsi:type="dcterms:W3CDTF">2018-12-22T09:10:00Z</dcterms:created>
  <dcterms:modified xsi:type="dcterms:W3CDTF">2019-06-11T13:59:00Z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0x010100F344B2FA4632DC4FB0A03CFD19259FF6</vt:lpwstr>
  </property>
</Properties>
</file>