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06" w:rsidRPr="00E14506" w:rsidRDefault="00E14506" w:rsidP="00E14506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uk-UA" w:eastAsia="ru-RU"/>
        </w:rPr>
        <w:t>К</w:t>
      </w:r>
      <w:r w:rsidRPr="00E14506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uk-UA" w:eastAsia="ru-RU"/>
        </w:rPr>
        <w:t xml:space="preserve">онсультаційний </w:t>
      </w: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uk-UA" w:eastAsia="ru-RU"/>
        </w:rPr>
        <w:t>документ</w:t>
      </w:r>
    </w:p>
    <w:p w:rsidR="00E14506" w:rsidRPr="00E14506" w:rsidRDefault="006213C4" w:rsidP="00E14506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uk-UA" w:eastAsia="ru-RU"/>
        </w:rPr>
        <w:t>щодо</w:t>
      </w:r>
      <w:r w:rsidR="003754B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3754B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uk-UA" w:eastAsia="ru-RU"/>
        </w:rPr>
        <w:t>проє</w:t>
      </w:r>
      <w:r w:rsidR="00E14506" w:rsidRPr="00E14506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uk-UA" w:eastAsia="ru-RU"/>
        </w:rPr>
        <w:t>кту</w:t>
      </w:r>
      <w:proofErr w:type="spellEnd"/>
      <w:r w:rsidR="00E14506" w:rsidRPr="00E14506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uk-UA" w:eastAsia="ru-RU"/>
        </w:rPr>
        <w:t> </w:t>
      </w:r>
      <w:r w:rsidR="00E14506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uk-UA" w:eastAsia="ru-RU"/>
        </w:rPr>
        <w:t>угоди про взаємодію</w:t>
      </w:r>
      <w:r w:rsidR="00E14506" w:rsidRPr="00E14506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uk-UA" w:eastAsia="ru-RU"/>
        </w:rPr>
        <w:t> для</w:t>
      </w:r>
    </w:p>
    <w:p w:rsidR="00E14506" w:rsidRPr="00E14506" w:rsidRDefault="00E80D5C" w:rsidP="00E14506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Century Gothic" w:eastAsia="Times New Roman" w:hAnsi="Century Gothic" w:cs="Times New Roman"/>
          <w:b/>
          <w:bCs/>
          <w:color w:val="000000"/>
          <w:spacing w:val="6"/>
          <w:sz w:val="20"/>
          <w:szCs w:val="20"/>
          <w:lang w:val="uk-UA" w:eastAsia="ru-RU"/>
        </w:rPr>
        <w:t>Точки</w:t>
      </w:r>
      <w:r w:rsidR="00E14506" w:rsidRPr="00E14506">
        <w:rPr>
          <w:rFonts w:ascii="Century Gothic" w:eastAsia="Times New Roman" w:hAnsi="Century Gothic" w:cs="Times New Roman"/>
          <w:b/>
          <w:bCs/>
          <w:color w:val="000000"/>
          <w:spacing w:val="6"/>
          <w:sz w:val="20"/>
          <w:szCs w:val="20"/>
          <w:lang w:val="uk-UA" w:eastAsia="ru-RU"/>
        </w:rPr>
        <w:t xml:space="preserve"> </w:t>
      </w:r>
      <w:r w:rsidR="00901A8A">
        <w:rPr>
          <w:rFonts w:ascii="Century Gothic" w:eastAsia="Times New Roman" w:hAnsi="Century Gothic" w:cs="Times New Roman"/>
          <w:b/>
          <w:bCs/>
          <w:color w:val="000000"/>
          <w:spacing w:val="6"/>
          <w:sz w:val="20"/>
          <w:szCs w:val="20"/>
          <w:lang w:val="uk-UA" w:eastAsia="ru-RU"/>
        </w:rPr>
        <w:t>з’єднання</w:t>
      </w:r>
      <w:r w:rsidR="00E14506" w:rsidRPr="00E14506">
        <w:rPr>
          <w:rFonts w:ascii="Century Gothic" w:eastAsia="Times New Roman" w:hAnsi="Century Gothic" w:cs="Times New Roman"/>
          <w:b/>
          <w:bCs/>
          <w:color w:val="000000"/>
          <w:spacing w:val="6"/>
          <w:sz w:val="20"/>
          <w:szCs w:val="20"/>
          <w:lang w:val="uk-UA" w:eastAsia="ru-RU"/>
        </w:rPr>
        <w:t xml:space="preserve"> до </w:t>
      </w:r>
      <w:r w:rsidR="00E14506">
        <w:rPr>
          <w:rFonts w:ascii="Century Gothic" w:eastAsia="Times New Roman" w:hAnsi="Century Gothic" w:cs="Times New Roman"/>
          <w:b/>
          <w:bCs/>
          <w:color w:val="000000"/>
          <w:spacing w:val="6"/>
          <w:sz w:val="20"/>
          <w:szCs w:val="20"/>
          <w:lang w:val="uk-UA" w:eastAsia="ru-RU"/>
        </w:rPr>
        <w:t>системи</w:t>
      </w:r>
      <w:r w:rsidR="0017107B">
        <w:rPr>
          <w:rFonts w:ascii="Century Gothic" w:eastAsia="Times New Roman" w:hAnsi="Century Gothic" w:cs="Times New Roman"/>
          <w:b/>
          <w:bCs/>
          <w:color w:val="000000"/>
          <w:spacing w:val="6"/>
          <w:sz w:val="20"/>
          <w:szCs w:val="20"/>
          <w:lang w:val="uk-UA" w:eastAsia="ru-RU"/>
        </w:rPr>
        <w:t xml:space="preserve"> GAZ-SYSTEM/</w:t>
      </w:r>
      <w:r w:rsidR="00952889">
        <w:rPr>
          <w:rFonts w:ascii="Century Gothic" w:eastAsia="Times New Roman" w:hAnsi="Century Gothic" w:cs="Times New Roman"/>
          <w:b/>
          <w:bCs/>
          <w:color w:val="000000"/>
          <w:spacing w:val="6"/>
          <w:sz w:val="20"/>
          <w:szCs w:val="20"/>
          <w:lang w:val="uk-UA" w:eastAsia="ru-RU"/>
        </w:rPr>
        <w:t>ОГТСУ</w:t>
      </w:r>
      <w:r w:rsidR="001F5AB3">
        <w:rPr>
          <w:rFonts w:ascii="Century Gothic" w:eastAsia="Times New Roman" w:hAnsi="Century Gothic" w:cs="Times New Roman"/>
          <w:b/>
          <w:bCs/>
          <w:color w:val="000000"/>
          <w:spacing w:val="6"/>
          <w:sz w:val="20"/>
          <w:szCs w:val="20"/>
          <w:lang w:val="uk-UA" w:eastAsia="ru-RU"/>
        </w:rPr>
        <w:t xml:space="preserve"> (</w:t>
      </w:r>
      <w:r w:rsidR="00E14506" w:rsidRPr="00E14506">
        <w:rPr>
          <w:rFonts w:ascii="Century Gothic" w:eastAsia="Times New Roman" w:hAnsi="Century Gothic" w:cs="Times New Roman"/>
          <w:b/>
          <w:bCs/>
          <w:color w:val="000000"/>
          <w:spacing w:val="6"/>
          <w:sz w:val="20"/>
          <w:szCs w:val="20"/>
          <w:lang w:val="uk-UA" w:eastAsia="ru-RU"/>
        </w:rPr>
        <w:t xml:space="preserve">далі </w:t>
      </w:r>
      <w:r w:rsidR="001F5AB3">
        <w:rPr>
          <w:rFonts w:ascii="Century Gothic" w:eastAsia="Times New Roman" w:hAnsi="Century Gothic" w:cs="Times New Roman"/>
          <w:b/>
          <w:bCs/>
          <w:color w:val="000000"/>
          <w:spacing w:val="6"/>
          <w:sz w:val="20"/>
          <w:szCs w:val="20"/>
          <w:lang w:val="uk-UA" w:eastAsia="ru-RU"/>
        </w:rPr>
        <w:t>–</w:t>
      </w:r>
      <w:r w:rsidR="00E14506" w:rsidRPr="00E14506">
        <w:rPr>
          <w:rFonts w:ascii="Century Gothic" w:eastAsia="Times New Roman" w:hAnsi="Century Gothic" w:cs="Times New Roman"/>
          <w:b/>
          <w:bCs/>
          <w:color w:val="000000"/>
          <w:spacing w:val="6"/>
          <w:sz w:val="20"/>
          <w:szCs w:val="20"/>
          <w:lang w:val="uk-UA" w:eastAsia="ru-RU"/>
        </w:rPr>
        <w:t> </w:t>
      </w:r>
      <w:r w:rsidR="001F5AB3">
        <w:rPr>
          <w:rFonts w:ascii="Century Gothic" w:eastAsia="Times New Roman" w:hAnsi="Century Gothic" w:cs="Times New Roman"/>
          <w:b/>
          <w:bCs/>
          <w:color w:val="000000"/>
          <w:spacing w:val="6"/>
          <w:sz w:val="20"/>
          <w:szCs w:val="20"/>
          <w:lang w:val="uk-UA" w:eastAsia="ru-RU"/>
        </w:rPr>
        <w:t xml:space="preserve">Точка </w:t>
      </w:r>
      <w:r w:rsidR="00901A8A">
        <w:rPr>
          <w:rFonts w:ascii="Century Gothic" w:eastAsia="Times New Roman" w:hAnsi="Century Gothic" w:cs="Times New Roman"/>
          <w:b/>
          <w:bCs/>
          <w:color w:val="000000"/>
          <w:spacing w:val="6"/>
          <w:sz w:val="20"/>
          <w:szCs w:val="20"/>
          <w:lang w:val="uk-UA" w:eastAsia="ru-RU"/>
        </w:rPr>
        <w:t>з’єднання</w:t>
      </w:r>
      <w:r w:rsidR="001F5AB3">
        <w:rPr>
          <w:rFonts w:ascii="Century Gothic" w:eastAsia="Times New Roman" w:hAnsi="Century Gothic" w:cs="Times New Roman"/>
          <w:b/>
          <w:bCs/>
          <w:color w:val="000000"/>
          <w:spacing w:val="6"/>
          <w:sz w:val="20"/>
          <w:szCs w:val="20"/>
          <w:lang w:val="uk-UA" w:eastAsia="ru-RU"/>
        </w:rPr>
        <w:t xml:space="preserve"> до системи</w:t>
      </w:r>
      <w:r w:rsidR="0017107B">
        <w:rPr>
          <w:rFonts w:ascii="Century Gothic" w:eastAsia="Times New Roman" w:hAnsi="Century Gothic" w:cs="Times New Roman"/>
          <w:b/>
          <w:bCs/>
          <w:color w:val="000000"/>
          <w:spacing w:val="6"/>
          <w:sz w:val="20"/>
          <w:szCs w:val="20"/>
          <w:lang w:val="uk-UA" w:eastAsia="ru-RU"/>
        </w:rPr>
        <w:t xml:space="preserve"> GAZ-SYSTEM/</w:t>
      </w:r>
      <w:r w:rsidR="00952889">
        <w:rPr>
          <w:rFonts w:ascii="Century Gothic" w:eastAsia="Times New Roman" w:hAnsi="Century Gothic" w:cs="Times New Roman"/>
          <w:b/>
          <w:bCs/>
          <w:color w:val="000000"/>
          <w:spacing w:val="6"/>
          <w:sz w:val="20"/>
          <w:szCs w:val="20"/>
          <w:lang w:val="uk-UA" w:eastAsia="ru-RU"/>
        </w:rPr>
        <w:t>ОГТСУ</w:t>
      </w:r>
      <w:r w:rsidR="00E14506" w:rsidRPr="00E14506">
        <w:rPr>
          <w:rFonts w:ascii="Century Gothic" w:eastAsia="Times New Roman" w:hAnsi="Century Gothic" w:cs="Times New Roman"/>
          <w:b/>
          <w:bCs/>
          <w:color w:val="000000"/>
          <w:spacing w:val="6"/>
          <w:sz w:val="20"/>
          <w:szCs w:val="20"/>
          <w:lang w:val="uk-UA" w:eastAsia="ru-RU"/>
        </w:rPr>
        <w:t>)</w:t>
      </w:r>
    </w:p>
    <w:p w:rsidR="00E14506" w:rsidRPr="00E14506" w:rsidRDefault="00E14506" w:rsidP="00E14506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4506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val="uk-UA" w:eastAsia="ru-RU"/>
        </w:rPr>
        <w:t> </w:t>
      </w:r>
    </w:p>
    <w:p w:rsidR="00E14506" w:rsidRPr="00E14506" w:rsidRDefault="00E14506" w:rsidP="00E1450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GAZ-SYSTEM S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A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 та ТОВ «Оператор газотранспортної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України» (далі - GAZ-SYSTEM та </w:t>
      </w:r>
      <w:r w:rsidR="0095288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ОГТСУ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відповідно) мають намір укласти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угоду про взаємодію</w:t>
      </w:r>
      <w:r w:rsidR="001F5AB3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. Згідно 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зі </w:t>
      </w:r>
      <w:r w:rsidR="001F5AB3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ст. 4 (2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) Регламенту Комісії (ЄС)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2015/703 від 30 квітня 2015 р. п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ро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впровадження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мережевого кодексу щодо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правил взаємодії та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обміну даними, обидва </w:t>
      </w:r>
      <w:r w:rsidR="003A657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оператори ГТС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запрошують користувачів </w:t>
      </w:r>
      <w:r w:rsidR="003A657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системи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прокоментувати запропонований текст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щодо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:</w:t>
      </w:r>
    </w:p>
    <w:p w:rsidR="00E14506" w:rsidRPr="00E14506" w:rsidRDefault="00E14506" w:rsidP="00E14506">
      <w:pPr>
        <w:spacing w:before="120"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1) правил процесу </w:t>
      </w:r>
      <w:proofErr w:type="spellStart"/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метчингу</w:t>
      </w:r>
      <w:proofErr w:type="spellEnd"/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,</w:t>
      </w:r>
      <w:r w:rsidRPr="00E1450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</w:p>
    <w:p w:rsidR="00E14506" w:rsidRPr="00E14506" w:rsidRDefault="00E14506" w:rsidP="00E14506">
      <w:pPr>
        <w:spacing w:before="120"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2) правил 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алокації обсягів природного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газу,</w:t>
      </w:r>
      <w:r w:rsidRPr="00E1450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             </w:t>
      </w:r>
    </w:p>
    <w:p w:rsidR="00E14506" w:rsidRPr="00E14506" w:rsidRDefault="00E14506" w:rsidP="00E14506">
      <w:pPr>
        <w:spacing w:before="120"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3) процедури </w:t>
      </w:r>
      <w:r w:rsidR="00BB757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комунікації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у разі виняткових подій.</w:t>
      </w:r>
      <w:r w:rsidRPr="00E1450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</w:p>
    <w:p w:rsidR="00E14506" w:rsidRPr="00E14506" w:rsidRDefault="00E14506" w:rsidP="00E1450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Ця ко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нсультація буде проходити з 3 березня </w:t>
      </w:r>
      <w:r w:rsidR="00DB033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по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DB033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4 травня 20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20 </w:t>
      </w:r>
      <w:r w:rsidR="00DB033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року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. GAZ-SYSTEM та </w:t>
      </w:r>
      <w:r w:rsidR="0095288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ОГТСУ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 </w:t>
      </w:r>
      <w:r w:rsidR="00810D83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проведуть оцінку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коментарі</w:t>
      </w:r>
      <w:r w:rsidR="00810D83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в, отриманих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під час консультацій, та, за необхідності, скоригують текст </w:t>
      </w:r>
      <w:r w:rsidR="00DB033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угоди про взаємодію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</w:t>
      </w:r>
    </w:p>
    <w:p w:rsidR="00E14506" w:rsidRPr="00E14506" w:rsidRDefault="00BB757B" w:rsidP="00E1450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GAZ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-SYSTEM та </w:t>
      </w:r>
      <w:r w:rsidR="0095288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ОГТСУ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планують запропонувати послуги 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транспортування газу у точці міждержавного з’єднання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Германовичі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та у точці міждержавного з’єднання </w:t>
      </w:r>
      <w:proofErr w:type="spellStart"/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Дроздовичі</w:t>
      </w:r>
      <w:proofErr w:type="spellEnd"/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через одну віртуальну точку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міждержавного з’єднання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–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Точк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у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з’єднання</w:t>
      </w:r>
      <w:r w:rsidR="0017107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до системи GAZ-SYSTEM/</w:t>
      </w:r>
      <w:r w:rsidR="0095288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ОГТСУ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 Заброн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ьо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вана потужність у</w:t>
      </w:r>
      <w:r w:rsidR="00B96430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точці міждержавного з’єднання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Дроздовичі</w:t>
      </w:r>
      <w:proofErr w:type="spellEnd"/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або </w:t>
      </w:r>
      <w:r w:rsidR="00B96430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у</w:t>
      </w:r>
      <w:r w:rsidR="00B96430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точці міждержавного з’єднання</w:t>
      </w:r>
      <w:r w:rsidR="00B96430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Германовичі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буде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перерозподілена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для відповідного Користувача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системи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як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потужність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Точки 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з’єднання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до системи</w:t>
      </w:r>
      <w:r w:rsidR="0017107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GAZ-SYSTEM/</w:t>
      </w:r>
      <w:r w:rsidR="0095288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ОГТСУ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у розмірі, що дорівнює сумі факт</w:t>
      </w:r>
      <w:r w:rsidR="00B96430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ичної заброньованої потужності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B96430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у</w:t>
      </w:r>
      <w:r w:rsidR="00B96430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точці міждержавного з’єднання</w:t>
      </w:r>
      <w:r w:rsidR="00B96430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Дроздовичі</w:t>
      </w:r>
      <w:proofErr w:type="spellEnd"/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та</w:t>
      </w:r>
      <w:r w:rsidR="00B96430" w:rsidRPr="00B96430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B96430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у</w:t>
      </w:r>
      <w:r w:rsidR="00B96430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точці міждержавного з’єднання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Германовичі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за той же пер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іод та виходячи з тих же умов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</w:t>
      </w:r>
    </w:p>
    <w:p w:rsidR="00E14506" w:rsidRPr="00E14506" w:rsidRDefault="00E14506" w:rsidP="00E14506">
      <w:pPr>
        <w:spacing w:before="120" w:after="0" w:line="264" w:lineRule="atLeast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Всі</w:t>
      </w:r>
      <w:r w:rsidR="00053F7C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м учасникам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ринку пропонується </w:t>
      </w:r>
      <w:r w:rsidR="00053F7C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подати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свої </w:t>
      </w:r>
      <w:r w:rsidR="00053F7C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коментар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і</w:t>
      </w:r>
      <w:r w:rsidR="00333BB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та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8722B5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за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питання, відправивши їх на </w:t>
      </w:r>
      <w:r w:rsidR="005A300D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електронну пошту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: </w:t>
      </w:r>
      <w:r w:rsidR="0028787B" w:rsidRPr="0028787B">
        <w:rPr>
          <w:rFonts w:ascii="Century Gothic" w:eastAsia="Times New Roman" w:hAnsi="Century Gothic" w:cs="Times New Roman"/>
          <w:color w:val="0000FF"/>
          <w:sz w:val="20"/>
          <w:szCs w:val="20"/>
          <w:u w:val="single"/>
          <w:lang w:val="uk-UA" w:eastAsia="ru-RU"/>
        </w:rPr>
        <w:t>businesscooperation@</w:t>
      </w:r>
      <w:proofErr w:type="spellStart"/>
      <w:r w:rsidR="0028787B">
        <w:rPr>
          <w:rFonts w:ascii="Century Gothic" w:eastAsia="Times New Roman" w:hAnsi="Century Gothic" w:cs="Times New Roman"/>
          <w:color w:val="0000FF"/>
          <w:sz w:val="20"/>
          <w:szCs w:val="20"/>
          <w:u w:val="single"/>
          <w:lang w:val="en-US" w:eastAsia="ru-RU"/>
        </w:rPr>
        <w:t>tsoua</w:t>
      </w:r>
      <w:proofErr w:type="spellEnd"/>
      <w:r w:rsidR="0028787B" w:rsidRPr="0028787B">
        <w:rPr>
          <w:rFonts w:ascii="Century Gothic" w:eastAsia="Times New Roman" w:hAnsi="Century Gothic" w:cs="Times New Roman"/>
          <w:color w:val="0000FF"/>
          <w:sz w:val="20"/>
          <w:szCs w:val="20"/>
          <w:u w:val="single"/>
          <w:lang w:eastAsia="ru-RU"/>
        </w:rPr>
        <w:t>.</w:t>
      </w:r>
      <w:r w:rsidR="0028787B">
        <w:rPr>
          <w:rFonts w:ascii="Century Gothic" w:eastAsia="Times New Roman" w:hAnsi="Century Gothic" w:cs="Times New Roman"/>
          <w:color w:val="0000FF"/>
          <w:sz w:val="20"/>
          <w:szCs w:val="20"/>
          <w:u w:val="single"/>
          <w:lang w:val="en-US" w:eastAsia="ru-RU"/>
        </w:rPr>
        <w:t>com</w:t>
      </w:r>
      <w:r w:rsidR="0028787B" w:rsidRPr="0028787B">
        <w:rPr>
          <w:rFonts w:ascii="Century Gothic" w:eastAsia="Times New Roman" w:hAnsi="Century Gothic" w:cs="Times New Roman"/>
          <w:color w:val="0000FF"/>
          <w:sz w:val="20"/>
          <w:szCs w:val="20"/>
          <w:u w:val="single"/>
          <w:lang w:val="uk-UA" w:eastAsia="ru-RU"/>
        </w:rPr>
        <w:t> </w:t>
      </w:r>
      <w:r w:rsidR="005A300D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та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 </w:t>
      </w:r>
      <w:hyperlink r:id="rId4" w:history="1">
        <w:r w:rsidRPr="00E14506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val="uk-UA" w:eastAsia="ru-RU"/>
          </w:rPr>
          <w:t>instrukcja@gaz-system.pl</w:t>
        </w:r>
      </w:hyperlink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 </w:t>
      </w:r>
    </w:p>
    <w:p w:rsidR="00E14506" w:rsidRPr="00E14506" w:rsidRDefault="00E14506" w:rsidP="00E1450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Нижче ви знайде</w:t>
      </w:r>
      <w:r w:rsidR="00053F7C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те зміст 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проекту </w:t>
      </w:r>
      <w:r w:rsidR="00053F7C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угоди про взаємодію у редакції, в якій Оператори мають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намір укласти</w:t>
      </w:r>
      <w:r w:rsidR="00DB6E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цю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053F7C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угоду 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з урахуванням вищезазначених правил:</w:t>
      </w:r>
    </w:p>
    <w:p w:rsidR="00E14506" w:rsidRPr="00E14506" w:rsidRDefault="00E14506" w:rsidP="00E14506">
      <w:pPr>
        <w:spacing w:line="238" w:lineRule="atLeast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14506">
        <w:rPr>
          <w:rFonts w:ascii="Calibri" w:eastAsia="Times New Roman" w:hAnsi="Calibri" w:cs="Calibri"/>
          <w:color w:val="000000"/>
          <w:lang w:val="uk-UA" w:eastAsia="ru-RU"/>
        </w:rPr>
        <w:t> </w:t>
      </w:r>
    </w:p>
    <w:p w:rsidR="00E14506" w:rsidRPr="00E14506" w:rsidRDefault="00E14506" w:rsidP="00E14506">
      <w:pPr>
        <w:spacing w:before="240" w:after="0" w:line="288" w:lineRule="atLeast"/>
        <w:ind w:left="357" w:hanging="35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  <w:r w:rsidRPr="00E14506">
        <w:rPr>
          <w:rFonts w:ascii="Century Gothic" w:eastAsia="Times New Roman" w:hAnsi="Century Gothic" w:cs="Times New Roman"/>
          <w:b/>
          <w:bCs/>
          <w:i/>
          <w:iCs/>
          <w:color w:val="000000"/>
          <w:kern w:val="36"/>
          <w:sz w:val="24"/>
          <w:szCs w:val="24"/>
          <w:lang w:val="uk-UA" w:eastAsia="ru-RU"/>
        </w:rPr>
        <w:t>1. Визначення</w:t>
      </w:r>
      <w:r w:rsidRPr="00E14506">
        <w:rPr>
          <w:rFonts w:ascii="Times New Roman" w:eastAsia="Times New Roman" w:hAnsi="Times New Roman" w:cs="Times New Roman"/>
          <w:b/>
          <w:bCs/>
          <w:color w:val="000000"/>
          <w:kern w:val="36"/>
          <w:sz w:val="14"/>
          <w:szCs w:val="14"/>
          <w:lang w:val="uk-UA" w:eastAsia="ru-RU"/>
        </w:rPr>
        <w:t>     </w:t>
      </w:r>
    </w:p>
    <w:p w:rsidR="00E14506" w:rsidRPr="00E14506" w:rsidRDefault="00901A8A" w:rsidP="00212A26">
      <w:pPr>
        <w:spacing w:before="120" w:after="0" w:line="240" w:lineRule="atLeast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Алокація – </w:t>
      </w:r>
      <w:r w:rsidR="00212A2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Визначення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 </w:t>
      </w:r>
      <w:r w:rsidR="009335C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обсягу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пр</w:t>
      </w:r>
      <w:r w:rsidR="00212A2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иродного газу, що передається</w:t>
      </w:r>
      <w:r w:rsidR="009335C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у</w:t>
      </w:r>
      <w:r w:rsidR="00212A2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Точці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з’єднання</w:t>
      </w:r>
      <w:r w:rsidR="00212A2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до системи</w:t>
      </w:r>
      <w:r w:rsidR="0017107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GAZ-SYSTEM/</w:t>
      </w:r>
      <w:r w:rsidR="0095288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ОГТСУ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, для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окремих </w:t>
      </w:r>
      <w:proofErr w:type="spellStart"/>
      <w:r w:rsidR="00212A2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Шиперів</w:t>
      </w:r>
      <w:proofErr w:type="spellEnd"/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             </w:t>
      </w:r>
    </w:p>
    <w:p w:rsidR="00E14506" w:rsidRPr="00E14506" w:rsidRDefault="00571AA4" w:rsidP="00212A26">
      <w:pPr>
        <w:spacing w:before="120" w:after="0" w:line="240" w:lineRule="atLeast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Підтверджений обсяг 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– о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бсяг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енергії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, підтверджений як запланований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292FB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до подачі 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в </w:t>
      </w:r>
      <w:r w:rsidR="00292FB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газовий 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день в </w:t>
      </w:r>
      <w:r w:rsidR="00292FB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Точці 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з’єднання</w:t>
      </w:r>
      <w:r w:rsidR="00292FB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до системи</w:t>
      </w:r>
      <w:r w:rsidR="0017107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GAZ-SYSTEM/</w:t>
      </w:r>
      <w:r w:rsidR="0095288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ОГТСУ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, з урахуванням погодинного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обсягу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,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номінованого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292FB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на 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обох сторонах </w:t>
      </w:r>
      <w:r w:rsidR="00292FB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Точки 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з’єднання</w:t>
      </w:r>
      <w:r w:rsidR="00292FB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до системи</w:t>
      </w:r>
      <w:r w:rsidR="0017107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GAZ-SYSTEM/</w:t>
      </w:r>
      <w:r w:rsidR="0095288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ОГТСУ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, та результатів процесу</w:t>
      </w:r>
      <w:r w:rsidR="00292FB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метчингу</w:t>
      </w:r>
      <w:proofErr w:type="spellEnd"/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             </w:t>
      </w:r>
    </w:p>
    <w:p w:rsidR="00E14506" w:rsidRPr="00E14506" w:rsidRDefault="007076AC" w:rsidP="00212A26">
      <w:pPr>
        <w:spacing w:before="120" w:after="0" w:line="240" w:lineRule="atLeast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D</w:t>
      </w:r>
      <w:r w:rsidR="001972C9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ELORD</w:t>
      </w:r>
      <w:r w:rsidR="00644C3E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– </w:t>
      </w:r>
      <w:r w:rsidR="00644C3E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овідомлення</w:t>
      </w:r>
      <w:r w:rsidR="00644C3E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644C3E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Edig</w:t>
      </w:r>
      <w:proofErr w:type="spellEnd"/>
      <w:r w:rsidR="00644C3E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@</w:t>
      </w:r>
      <w:r w:rsidR="00644C3E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s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, що використовуються в 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Процесі </w:t>
      </w:r>
      <w:proofErr w:type="spellStart"/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метчингу</w:t>
      </w:r>
      <w:proofErr w:type="spellEnd"/>
      <w:r w:rsidR="00B90B2F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, яке</w:t>
      </w:r>
      <w:r w:rsidR="00011FF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містить Опрацьований обсяг, розділений 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відповідно до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пар </w:t>
      </w:r>
      <w:proofErr w:type="spellStart"/>
      <w:r w:rsidR="00330FC3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Шипер</w:t>
      </w:r>
      <w:proofErr w:type="spellEnd"/>
      <w:r w:rsidR="00330FC3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-кодів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             </w:t>
      </w:r>
    </w:p>
    <w:p w:rsidR="00E14506" w:rsidRPr="00E14506" w:rsidRDefault="00E14506" w:rsidP="00212A26">
      <w:pPr>
        <w:spacing w:before="120" w:after="0" w:line="240" w:lineRule="atLeast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DELRES 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–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644C3E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Повідомлення </w:t>
      </w:r>
      <w:proofErr w:type="spellStart"/>
      <w:r w:rsidR="00644C3E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Edig</w:t>
      </w:r>
      <w:proofErr w:type="spellEnd"/>
      <w:r w:rsidR="00644C3E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@</w:t>
      </w:r>
      <w:r w:rsidR="00644C3E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s</w:t>
      </w:r>
      <w:r w:rsidR="001972C9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, що використовуються в 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Процесі </w:t>
      </w:r>
      <w:proofErr w:type="spellStart"/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метчингу</w:t>
      </w:r>
      <w:proofErr w:type="spellEnd"/>
      <w:r w:rsidR="00B90B2F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, яке</w:t>
      </w:r>
      <w:r w:rsidR="00330FC3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містить Опрацьований обсяг, розділений </w:t>
      </w:r>
      <w:r w:rsidR="001972C9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відповідно до </w:t>
      </w:r>
      <w:r w:rsidR="00330FC3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пар </w:t>
      </w:r>
      <w:proofErr w:type="spellStart"/>
      <w:r w:rsidR="00330FC3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Шипер</w:t>
      </w:r>
      <w:proofErr w:type="spellEnd"/>
      <w:r w:rsidR="00330FC3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-кодів </w:t>
      </w:r>
      <w:r w:rsidR="001972C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та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 </w:t>
      </w:r>
      <w:r w:rsidR="00330FC3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Підтверджений обсяг </w:t>
      </w:r>
      <w:r w:rsidR="001972C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для подачі/відбору у Точці 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з’єднання</w:t>
      </w:r>
      <w:r w:rsidR="001972C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до системи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1972C9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GAZ</w:t>
      </w:r>
      <w:r w:rsidR="0017107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-SYSTEM/</w:t>
      </w:r>
      <w:r w:rsidR="0095288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ОГТСУ</w:t>
      </w:r>
      <w:r w:rsidR="0073371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, розділений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 відповідно до </w:t>
      </w:r>
      <w:r w:rsidR="00330FC3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пар </w:t>
      </w:r>
      <w:proofErr w:type="spellStart"/>
      <w:r w:rsidR="00330FC3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Шипер</w:t>
      </w:r>
      <w:proofErr w:type="spellEnd"/>
      <w:r w:rsidR="00330FC3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-кодів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             </w:t>
      </w:r>
    </w:p>
    <w:p w:rsidR="00E14506" w:rsidRPr="00E14506" w:rsidRDefault="00523C70" w:rsidP="00212A26">
      <w:pPr>
        <w:spacing w:before="120" w:after="0" w:line="240" w:lineRule="atLeast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Газовий д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ень 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– 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Період, що починається о 06:00 та закінчується о 06:00 наступного дня. </w:t>
      </w:r>
      <w:bookmarkStart w:id="0" w:name="_Hlk526944760"/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Щоб уникнути </w:t>
      </w:r>
      <w:r w:rsidR="00B8584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будь-яких 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сумнівів, якщо </w:t>
      </w:r>
      <w:r w:rsidR="00B8584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газовий день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застосовується в день зміни з літнього часу на звичайний час (літній час на зимовий) або навпаки, день складаєть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ся відповідно з 25 або 23 годин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             </w:t>
      </w:r>
      <w:bookmarkEnd w:id="0"/>
    </w:p>
    <w:p w:rsidR="00E14506" w:rsidRPr="00E14506" w:rsidRDefault="00523C70" w:rsidP="00212A26">
      <w:pPr>
        <w:spacing w:before="120" w:after="0" w:line="240" w:lineRule="atLeast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lastRenderedPageBreak/>
        <w:t>Ініціюючий оператор газотранспортної системи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–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оператор газотранспортної, який ініціює Процес перевірки шляхом надсилання необхідних даних </w:t>
      </w:r>
      <w:proofErr w:type="spellStart"/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Перевіряючому</w:t>
      </w:r>
      <w:proofErr w:type="spellEnd"/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оператору газотранспортної системи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             </w:t>
      </w:r>
    </w:p>
    <w:p w:rsidR="00E14506" w:rsidRPr="00E14506" w:rsidRDefault="00901A8A" w:rsidP="00212A26">
      <w:pPr>
        <w:spacing w:before="120" w:after="0" w:line="240" w:lineRule="atLeast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proofErr w:type="spellStart"/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Метчинг</w:t>
      </w:r>
      <w:proofErr w:type="spellEnd"/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(перевірка) – 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Обмін інформацією між Сторонами з метою порівняння та </w:t>
      </w:r>
      <w:r w:rsidR="00CA3F1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узгодження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6817B5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</w:t>
      </w:r>
      <w:r w:rsidR="009335C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працьованого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9335C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обсягу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для кожної пари </w:t>
      </w:r>
      <w:proofErr w:type="spellStart"/>
      <w:r w:rsidR="001431AE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Шипер</w:t>
      </w:r>
      <w:proofErr w:type="spellEnd"/>
      <w:r w:rsidR="001431AE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-кодів </w:t>
      </w:r>
      <w:r w:rsidR="00CA3F1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з обох сторін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 </w:t>
      </w:r>
      <w:r w:rsidR="00CA3F1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Точки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з’єднання</w:t>
      </w:r>
      <w:r w:rsidR="0017107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до системи GAZ-SYSTEM/</w:t>
      </w:r>
      <w:r w:rsidR="0095288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ОГТСУ</w:t>
      </w:r>
      <w:r w:rsidR="007B0B9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, що призводить до Підтвердженого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7B0B9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обсягу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для </w:t>
      </w:r>
      <w:r w:rsidR="007B0B9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пари </w:t>
      </w:r>
      <w:proofErr w:type="spellStart"/>
      <w:r w:rsidR="007B0B9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Шипер</w:t>
      </w:r>
      <w:proofErr w:type="spellEnd"/>
      <w:r w:rsidR="007B0B9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-кодів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. Процес </w:t>
      </w:r>
      <w:proofErr w:type="spellStart"/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метчингу</w:t>
      </w:r>
      <w:proofErr w:type="spellEnd"/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(</w:t>
      </w:r>
      <w:r w:rsidR="00B90B2F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перевірки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)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здійснюється </w:t>
      </w:r>
      <w:r w:rsidR="001A5723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оператором газотранспортної системи в енергетичних одиницях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(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кВт · год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)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             </w:t>
      </w:r>
    </w:p>
    <w:p w:rsidR="00E14506" w:rsidRPr="00E14506" w:rsidRDefault="00CA3F19" w:rsidP="00212A26">
      <w:pPr>
        <w:spacing w:before="120" w:after="0" w:line="240" w:lineRule="atLeast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Перевіряючий оператор газотранспортної системи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– </w:t>
      </w:r>
      <w:r w:rsidR="00B90B2F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ператор газотранспортної системи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, що виконує 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процес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перевірки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1A5723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та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передає результат процесу </w:t>
      </w:r>
      <w:r w:rsidR="00B90B2F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перевірки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Ініціюючому оператору газотранспортної системи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             </w:t>
      </w:r>
    </w:p>
    <w:p w:rsidR="00E14506" w:rsidRPr="00E14506" w:rsidRDefault="001A5723" w:rsidP="00212A26">
      <w:pPr>
        <w:spacing w:before="120" w:after="0" w:line="240" w:lineRule="atLeast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Номінація 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–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Повідомлення від </w:t>
      </w:r>
      <w:proofErr w:type="spellStart"/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Шипера</w:t>
      </w:r>
      <w:proofErr w:type="spellEnd"/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оператору газотранспортної системи щодо </w:t>
      </w:r>
      <w:r w:rsidR="00B8584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обсягу</w:t>
      </w:r>
      <w:r w:rsidR="001567EE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природного газу, який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Шипер</w:t>
      </w:r>
      <w:proofErr w:type="spellEnd"/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має намір подати до/відібрати з газотранспортної системи у Точці 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з’єднання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до системи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GAZ</w:t>
      </w:r>
      <w:r w:rsidRPr="001A5723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-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SYSTEM</w:t>
      </w:r>
      <w:r w:rsidRPr="001A5723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/</w:t>
      </w:r>
      <w:r w:rsidR="00952889" w:rsidRPr="0095288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ОГТСУ</w:t>
      </w:r>
      <w:r w:rsidRPr="001A5723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на відповідний газовий день.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             </w:t>
      </w:r>
    </w:p>
    <w:p w:rsidR="00E14506" w:rsidRPr="00E14506" w:rsidRDefault="00E816FB" w:rsidP="00212A26">
      <w:pPr>
        <w:spacing w:before="120" w:after="0" w:line="240" w:lineRule="atLeast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Опрацьований обсяг 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–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Обсяг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газу</w:t>
      </w:r>
      <w:r w:rsidR="001A5723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,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визначе</w:t>
      </w:r>
      <w:r w:rsidR="009B46CD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н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ий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1A5723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Ініціюючим оператором газотранспортної системи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1A5723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та </w:t>
      </w:r>
      <w:proofErr w:type="spellStart"/>
      <w:r w:rsidR="001A5723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Перевіряючим</w:t>
      </w:r>
      <w:proofErr w:type="spellEnd"/>
      <w:r w:rsidR="001A5723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опер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атором газотранспортної системи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, який враховує </w:t>
      </w:r>
      <w:r w:rsidR="009C7A17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Номінацію та </w:t>
      </w:r>
      <w:proofErr w:type="spellStart"/>
      <w:r w:rsidR="009C7A17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Реномінацію</w:t>
      </w:r>
      <w:proofErr w:type="spellEnd"/>
      <w:r w:rsidR="009C7A17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9C7A17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Шипера</w:t>
      </w:r>
      <w:proofErr w:type="spellEnd"/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 </w:t>
      </w:r>
      <w:r w:rsidR="009C7A17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та договірні положення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, як це визначено в рамках відповідного договору </w:t>
      </w:r>
      <w:r w:rsidR="009C7A17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транспортування та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який використовується в якості основи для </w:t>
      </w:r>
      <w:r w:rsidR="009C7A17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Процесу </w:t>
      </w:r>
      <w:proofErr w:type="spellStart"/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метчингу</w:t>
      </w:r>
      <w:proofErr w:type="spellEnd"/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             </w:t>
      </w:r>
    </w:p>
    <w:p w:rsidR="00E14506" w:rsidRPr="00E14506" w:rsidRDefault="009C7A17" w:rsidP="00E1450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proofErr w:type="spellStart"/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Реномінація</w:t>
      </w:r>
      <w:proofErr w:type="spellEnd"/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–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Зміни попередньої Номінації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             </w:t>
      </w:r>
    </w:p>
    <w:p w:rsidR="00E14506" w:rsidRPr="00E14506" w:rsidRDefault="009C7A17" w:rsidP="00212A26">
      <w:pPr>
        <w:spacing w:before="120" w:after="0" w:line="240" w:lineRule="atLeast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proofErr w:type="spellStart"/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Ши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пер</w:t>
      </w:r>
      <w:proofErr w:type="spellEnd"/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– </w:t>
      </w:r>
      <w:r w:rsidR="00AD5364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Юридична особа, яка вступила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у договірні відносини з оператором газотранспортної системи та має </w:t>
      </w:r>
      <w:r w:rsidR="002162D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обов’язки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щодо виконання умов, встановлених відповідним оператором газотранспортної системи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             </w:t>
      </w:r>
    </w:p>
    <w:p w:rsidR="00E14506" w:rsidRPr="00E14506" w:rsidRDefault="009335CB" w:rsidP="00212A26">
      <w:pPr>
        <w:spacing w:before="120" w:after="0" w:line="240" w:lineRule="atLeast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proofErr w:type="spellStart"/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Шипер</w:t>
      </w:r>
      <w:proofErr w:type="spellEnd"/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-код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– </w:t>
      </w:r>
      <w:r w:rsidR="009C7A17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Індивідуальний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буквено-цифровий ідентифікатор, який використовується для ідентифікації </w:t>
      </w:r>
      <w:proofErr w:type="spellStart"/>
      <w:r w:rsidR="00B604C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Шипера</w:t>
      </w:r>
      <w:proofErr w:type="spellEnd"/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             </w:t>
      </w:r>
    </w:p>
    <w:p w:rsidR="00E14506" w:rsidRPr="00E14506" w:rsidRDefault="00E14506" w:rsidP="00E14506">
      <w:pPr>
        <w:spacing w:before="120" w:after="0" w:line="240" w:lineRule="atLeast"/>
        <w:ind w:left="567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             </w:t>
      </w:r>
    </w:p>
    <w:p w:rsidR="00E14506" w:rsidRPr="00E14506" w:rsidRDefault="00E14506" w:rsidP="00E14506">
      <w:pPr>
        <w:spacing w:before="240" w:after="0" w:line="288" w:lineRule="atLeast"/>
        <w:ind w:left="357" w:hanging="35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  <w:r w:rsidRPr="00E14506">
        <w:rPr>
          <w:rFonts w:ascii="Century Gothic" w:eastAsia="Times New Roman" w:hAnsi="Century Gothic" w:cs="Times New Roman"/>
          <w:b/>
          <w:bCs/>
          <w:i/>
          <w:iCs/>
          <w:color w:val="000000"/>
          <w:kern w:val="36"/>
          <w:sz w:val="24"/>
          <w:szCs w:val="24"/>
          <w:lang w:val="uk-UA" w:eastAsia="ru-RU"/>
        </w:rPr>
        <w:t xml:space="preserve">2. Процес </w:t>
      </w:r>
      <w:r w:rsidR="00A87F00">
        <w:rPr>
          <w:rFonts w:ascii="Century Gothic" w:eastAsia="Times New Roman" w:hAnsi="Century Gothic" w:cs="Times New Roman"/>
          <w:b/>
          <w:bCs/>
          <w:i/>
          <w:iCs/>
          <w:color w:val="000000"/>
          <w:kern w:val="36"/>
          <w:sz w:val="24"/>
          <w:szCs w:val="24"/>
          <w:lang w:val="uk-UA" w:eastAsia="ru-RU"/>
        </w:rPr>
        <w:t>перевірки</w:t>
      </w:r>
      <w:r w:rsidR="00901A8A">
        <w:rPr>
          <w:rFonts w:ascii="Century Gothic" w:eastAsia="Times New Roman" w:hAnsi="Century Gothic" w:cs="Times New Roman"/>
          <w:b/>
          <w:bCs/>
          <w:i/>
          <w:iCs/>
          <w:color w:val="000000"/>
          <w:kern w:val="36"/>
          <w:sz w:val="24"/>
          <w:szCs w:val="24"/>
          <w:lang w:val="uk-UA" w:eastAsia="ru-RU"/>
        </w:rPr>
        <w:t xml:space="preserve"> (</w:t>
      </w:r>
      <w:proofErr w:type="spellStart"/>
      <w:r w:rsidR="00901A8A">
        <w:rPr>
          <w:rFonts w:ascii="Century Gothic" w:eastAsia="Times New Roman" w:hAnsi="Century Gothic" w:cs="Times New Roman"/>
          <w:b/>
          <w:bCs/>
          <w:i/>
          <w:iCs/>
          <w:color w:val="000000"/>
          <w:kern w:val="36"/>
          <w:sz w:val="24"/>
          <w:szCs w:val="24"/>
          <w:lang w:val="uk-UA" w:eastAsia="ru-RU"/>
        </w:rPr>
        <w:t>метчингу</w:t>
      </w:r>
      <w:proofErr w:type="spellEnd"/>
      <w:r w:rsidR="00901A8A">
        <w:rPr>
          <w:rFonts w:ascii="Century Gothic" w:eastAsia="Times New Roman" w:hAnsi="Century Gothic" w:cs="Times New Roman"/>
          <w:b/>
          <w:bCs/>
          <w:i/>
          <w:iCs/>
          <w:color w:val="000000"/>
          <w:kern w:val="36"/>
          <w:sz w:val="24"/>
          <w:szCs w:val="24"/>
          <w:lang w:val="uk-UA" w:eastAsia="ru-RU"/>
        </w:rPr>
        <w:t>)</w:t>
      </w:r>
      <w:r w:rsidRPr="00E14506">
        <w:rPr>
          <w:rFonts w:ascii="Times New Roman" w:eastAsia="Times New Roman" w:hAnsi="Times New Roman" w:cs="Times New Roman"/>
          <w:b/>
          <w:bCs/>
          <w:color w:val="000000"/>
          <w:kern w:val="36"/>
          <w:sz w:val="14"/>
          <w:szCs w:val="14"/>
          <w:lang w:val="uk-UA" w:eastAsia="ru-RU"/>
        </w:rPr>
        <w:t>     </w:t>
      </w:r>
    </w:p>
    <w:p w:rsidR="00E14506" w:rsidRPr="00E14506" w:rsidRDefault="00E14506" w:rsidP="00E14506">
      <w:pPr>
        <w:spacing w:before="120" w:after="0" w:line="24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2.1. </w:t>
      </w:r>
      <w:r w:rsidR="00E816F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Визначення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ролей щодо процесу </w:t>
      </w:r>
      <w:r w:rsidR="00A87F00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перевірки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</w:t>
      </w:r>
      <w:r w:rsidRPr="00E1450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</w:p>
    <w:p w:rsidR="00E14506" w:rsidRPr="00E14506" w:rsidRDefault="00E14506" w:rsidP="00E14506">
      <w:pPr>
        <w:spacing w:before="120" w:after="0" w:line="240" w:lineRule="atLeast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2.</w:t>
      </w:r>
      <w:r w:rsidR="00A87F00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1.1. Сторони погоджуються з тим</w:t>
      </w:r>
      <w:r w:rsidR="00E816F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, щоб розподілити ролі у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 відношенні </w:t>
      </w:r>
      <w:r w:rsidR="00A87F00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A87F00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роцесу </w:t>
      </w:r>
      <w:r w:rsidR="00A87F00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перевірки 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(</w:t>
      </w:r>
      <w:proofErr w:type="spellStart"/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метчингу</w:t>
      </w:r>
      <w:proofErr w:type="spellEnd"/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) 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для </w:t>
      </w:r>
      <w:r w:rsidR="00A87F00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Точки 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з’єднання</w:t>
      </w:r>
      <w:r w:rsidR="00A87F00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до системи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A87F00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GAZ</w:t>
      </w:r>
      <w:r w:rsidR="0017107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-SYSTEM/</w:t>
      </w:r>
      <w:r w:rsidR="0095288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ОГТСУ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незалежно від </w:t>
      </w:r>
      <w:r w:rsidR="00A87F00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напрямку потоку наступним чином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:</w:t>
      </w:r>
    </w:p>
    <w:p w:rsidR="00E14506" w:rsidRPr="00E14506" w:rsidRDefault="00E14506" w:rsidP="00E14506">
      <w:pPr>
        <w:spacing w:before="120" w:after="0" w:line="240" w:lineRule="atLeast"/>
        <w:ind w:left="1728" w:hanging="6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2.1.1.1. </w:t>
      </w:r>
      <w:r w:rsidR="00A87F00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Перевіряючий оператор газотранспортної системи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: </w:t>
      </w:r>
      <w:r w:rsidR="0095288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ОГТСУ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,</w:t>
      </w:r>
      <w:r w:rsidRPr="00E1450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</w:p>
    <w:p w:rsidR="00E14506" w:rsidRPr="00E14506" w:rsidRDefault="00A87F00" w:rsidP="00E14506">
      <w:pPr>
        <w:spacing w:before="120" w:after="0" w:line="240" w:lineRule="atLeast"/>
        <w:ind w:left="1728" w:hanging="6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2.1.1.2. Ініціюючий оператор газотранспортної системи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: GAZ-SYSTEM.</w:t>
      </w:r>
      <w:r w:rsidR="00E14506" w:rsidRPr="00E1450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</w:p>
    <w:p w:rsidR="00E14506" w:rsidRPr="00E14506" w:rsidRDefault="00E14506" w:rsidP="00E14506">
      <w:pPr>
        <w:spacing w:before="120" w:after="0" w:line="24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2.2. </w:t>
      </w:r>
      <w:r w:rsidR="009936E9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GAZ-SYSTEM 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направляє </w:t>
      </w:r>
      <w:r w:rsidR="009936E9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DELORD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з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E816F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Опрацьованим обсягом 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не</w:t>
      </w:r>
      <w:r w:rsidR="00A01825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пізніше 14:45 годин за день до, та </w:t>
      </w:r>
      <w:r w:rsidR="0095288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ОГТСУ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направляє DELRES з </w:t>
      </w:r>
      <w:r w:rsidR="00E816F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Підтвердженим обсягом 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протягом </w:t>
      </w:r>
      <w:r w:rsidR="009936E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45 хвилин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</w:t>
      </w:r>
      <w:r w:rsidRPr="00E1450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</w:p>
    <w:p w:rsidR="00E14506" w:rsidRPr="00E14506" w:rsidRDefault="00E14506" w:rsidP="00E14506">
      <w:pPr>
        <w:spacing w:before="120" w:after="0" w:line="24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2.3. У разі </w:t>
      </w:r>
      <w:proofErr w:type="spellStart"/>
      <w:r w:rsidR="00D74F54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Реномінацій</w:t>
      </w:r>
      <w:proofErr w:type="spellEnd"/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GAZ-SYSTEM надсилає DELORD до </w:t>
      </w:r>
      <w:r w:rsidR="0095288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ОГТСУ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 не п</w:t>
      </w:r>
      <w:r w:rsidR="00D74F54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ізніше H0 + 45 хв (при цьому </w:t>
      </w:r>
      <w:proofErr w:type="spellStart"/>
      <w:r w:rsidR="00D74F54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Ре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номінації</w:t>
      </w:r>
      <w:proofErr w:type="spellEnd"/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набувають чинності не раніше H0 + 2h), де H0 означає пов</w:t>
      </w:r>
      <w:r w:rsidR="004F1674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ну годину (з 16:00, D-1 до 03: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00 ра</w:t>
      </w:r>
      <w:r w:rsidR="00D74F54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нку, день D), коли отримано </w:t>
      </w:r>
      <w:proofErr w:type="spellStart"/>
      <w:r w:rsidR="00D74F54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Рен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омінацію</w:t>
      </w:r>
      <w:proofErr w:type="spellEnd"/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 </w:t>
      </w:r>
      <w:r w:rsidR="0095288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ОГТСУ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 надсилає DELRES не пізніше H0 + 1h30min.</w:t>
      </w:r>
      <w:r w:rsidRPr="00E1450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</w:p>
    <w:p w:rsidR="00E14506" w:rsidRPr="00E14506" w:rsidRDefault="00E14506" w:rsidP="00E14506">
      <w:pPr>
        <w:spacing w:before="120" w:after="0" w:line="24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2.4. Поки немає </w:t>
      </w:r>
      <w:r w:rsidR="00FC07FE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нової </w:t>
      </w:r>
      <w:proofErr w:type="spellStart"/>
      <w:r w:rsidR="00FC07FE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Реномінації</w:t>
      </w:r>
      <w:proofErr w:type="spellEnd"/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, додаткове повідомлення не повинно надсилатися.</w:t>
      </w:r>
      <w:r w:rsidRPr="00E1450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</w:p>
    <w:p w:rsidR="00E14506" w:rsidRPr="004D7082" w:rsidRDefault="00E14506" w:rsidP="00E14506">
      <w:pPr>
        <w:spacing w:before="120" w:after="0" w:line="24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2.5. У випадку, якщо GAZ-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SYSTEM не видає DELORD, </w:t>
      </w:r>
      <w:r w:rsidR="0095288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ОГТСУ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 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телефонує GAZ-SYSTEM для </w:t>
      </w:r>
      <w:r w:rsidR="00933F4E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уточнення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проблеми.</w:t>
      </w:r>
      <w:r w:rsidR="001A49FC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Якщо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проблема не може бути вирішена</w:t>
      </w:r>
      <w:r w:rsidR="00660D0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,</w:t>
      </w:r>
      <w:r w:rsidR="001A49FC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660D0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останній</w:t>
      </w:r>
      <w:r w:rsidR="001A49FC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E816F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Підтверджений обсяг 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з</w:t>
      </w:r>
      <w:r w:rsidR="001A49FC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по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переднього Ц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иклу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перевірки</w:t>
      </w:r>
      <w:r w:rsidR="001A49FC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для даного газового дня щодо кожної пари </w:t>
      </w:r>
      <w:r w:rsidR="00B40B3C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Шипер-кодів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E816F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буде розглядатися як Опрацьований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E816F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обсяг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у 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DELORD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GAZ</w:t>
      </w:r>
      <w:r w:rsidR="004D7082" w:rsidRP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-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SYSTEM</w:t>
      </w:r>
      <w:r w:rsidR="004D7082" w:rsidRP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. 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Якщо 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GAZ</w:t>
      </w:r>
      <w:r w:rsidR="004D7082" w:rsidRP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-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SYSTEM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не видав жодного 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DELORD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для даного газового дня, </w:t>
      </w:r>
      <w:r w:rsidR="00E816F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обсяг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0 (нуль) б</w:t>
      </w:r>
      <w:r w:rsidR="00E816F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уде розглядатися як Опрацьований обсяг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у 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DELORD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GAZ</w:t>
      </w:r>
      <w:r w:rsidR="004D7082" w:rsidRP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-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SYSTEM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</w:t>
      </w:r>
    </w:p>
    <w:p w:rsidR="00E14506" w:rsidRPr="00E14506" w:rsidRDefault="00E14506" w:rsidP="00E14506">
      <w:pPr>
        <w:spacing w:before="120" w:after="0" w:line="24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2.6. </w:t>
      </w:r>
      <w:r w:rsidR="004D7082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У випадку, якщо GAZ-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SYSTEM </w:t>
      </w:r>
      <w:r w:rsidR="00E816F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надсилає </w:t>
      </w:r>
      <w:r w:rsidR="00E816FB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DELORD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,</w:t>
      </w:r>
      <w:r w:rsidR="00E816F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а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 </w:t>
      </w:r>
      <w:r w:rsidR="0095288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ОГТСУ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 </w:t>
      </w:r>
      <w:r w:rsidR="00E816F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не видає </w:t>
      </w:r>
      <w:r w:rsidR="00E816FB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DELRES</w:t>
      </w:r>
      <w:r w:rsidR="00E816F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, </w:t>
      </w:r>
      <w:r w:rsidR="00E816FB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G</w:t>
      </w:r>
      <w:r w:rsidR="004D7082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AZ-SYSTEM </w:t>
      </w:r>
      <w:r w:rsidR="00E816FB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телефонує</w:t>
      </w:r>
      <w:r w:rsidR="00E816FB" w:rsidRPr="00E816F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95288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ОГТСУ</w:t>
      </w:r>
      <w:r w:rsidR="00E816FB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4D7082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для </w:t>
      </w:r>
      <w:r w:rsidR="00933F4E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уточнення</w:t>
      </w:r>
      <w:r w:rsidR="004D7082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проблеми. Якщо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проблема не може бути 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lastRenderedPageBreak/>
        <w:t>вирішена</w:t>
      </w:r>
      <w:r w:rsidR="004D7082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, </w:t>
      </w:r>
      <w:r w:rsidR="00D03091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має застосовуватися</w:t>
      </w:r>
      <w:r w:rsidR="00D03091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660D0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останній</w:t>
      </w:r>
      <w:r w:rsidR="004D7082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 </w:t>
      </w:r>
      <w:r w:rsidR="00660D0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Підтверджений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660D0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обсяг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з</w:t>
      </w:r>
      <w:r w:rsidR="004D7082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 по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переднього Ц</w:t>
      </w:r>
      <w:r w:rsidR="004D7082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иклу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перевірки для даного газового дня. У випадку якщо це перший Цикл перевірки для да</w:t>
      </w:r>
      <w:r w:rsidR="009B46CD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ного газового дня, Підтверджений обсяг </w:t>
      </w:r>
      <w:r w:rsidR="004D7082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має бути 0 (нуль).</w:t>
      </w:r>
    </w:p>
    <w:p w:rsidR="00E14506" w:rsidRPr="003A1A96" w:rsidRDefault="00E14506" w:rsidP="00E14506">
      <w:pPr>
        <w:spacing w:before="120" w:after="0" w:line="24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2.7. Якщо Сторони виявляють будь-які відмінності в </w:t>
      </w:r>
      <w:r w:rsidR="00660D0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Опрацьованому</w:t>
      </w:r>
      <w:r w:rsidR="00DF051F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 </w:t>
      </w:r>
      <w:r w:rsidR="00660D0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обсязі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 у своїх відповідних системах для</w:t>
      </w:r>
      <w:r w:rsidR="001A49FC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DF051F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Точки 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з’єднання</w:t>
      </w:r>
      <w:r w:rsidR="0017107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до системи GAZ-SYSTEM/</w:t>
      </w:r>
      <w:r w:rsidR="0095288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ОГТСУ</w:t>
      </w:r>
      <w:r w:rsidR="001A49FC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застосовується "</w:t>
      </w:r>
      <w:r w:rsidR="00DF051F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правило меншого", тобто</w:t>
      </w:r>
      <w:r w:rsidR="00FA51B0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,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 в разі різних </w:t>
      </w:r>
      <w:r w:rsidR="00DF051F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Опрацьованих </w:t>
      </w:r>
      <w:r w:rsidR="00660D0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обсягах</w:t>
      </w:r>
      <w:r w:rsidR="00DF051F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 для даної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пари </w:t>
      </w:r>
      <w:proofErr w:type="spellStart"/>
      <w:r w:rsidR="009B46CD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Шипер</w:t>
      </w:r>
      <w:proofErr w:type="spellEnd"/>
      <w:r w:rsidR="009B46CD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-кодів</w:t>
      </w:r>
      <w:r w:rsidR="00DF051F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на будь-який стороні </w:t>
      </w:r>
      <w:r w:rsidR="00DF051F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Точки 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з’єднання</w:t>
      </w:r>
      <w:r w:rsidR="00DF051F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до системи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DF051F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GAZ</w:t>
      </w:r>
      <w:r w:rsidR="00DF051F" w:rsidRPr="00DF051F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-</w:t>
      </w:r>
      <w:r w:rsidR="00DF051F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SYSTEM</w:t>
      </w:r>
      <w:r w:rsidR="00DF051F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/</w:t>
      </w:r>
      <w:r w:rsidR="0095288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ОГТСУ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, </w:t>
      </w:r>
      <w:r w:rsidR="00660D0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Підтверджений обсяг </w:t>
      </w:r>
      <w:r w:rsidR="009B46CD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для цієї пари </w:t>
      </w:r>
      <w:proofErr w:type="spellStart"/>
      <w:r w:rsidR="009B46CD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Шипер</w:t>
      </w:r>
      <w:proofErr w:type="spellEnd"/>
      <w:r w:rsidR="009B46CD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-кодів</w:t>
      </w:r>
      <w:r w:rsidR="00743D41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буде дорівнювати </w:t>
      </w:r>
      <w:r w:rsidR="001A49FC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меншому</w:t>
      </w:r>
      <w:r w:rsidR="003A1A9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з двох Опрацьованих </w:t>
      </w:r>
      <w:r w:rsidR="00660D0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обсягах</w:t>
      </w:r>
      <w:r w:rsidR="003A1A9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 У випадк</w:t>
      </w:r>
      <w:r w:rsidR="00660D0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у різного напрямку Опрацьованого обсягу </w:t>
      </w:r>
      <w:r w:rsidR="003A1A9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для даної пари </w:t>
      </w:r>
      <w:proofErr w:type="spellStart"/>
      <w:r w:rsidR="00F25F64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Шипер</w:t>
      </w:r>
      <w:proofErr w:type="spellEnd"/>
      <w:r w:rsidR="00F25F64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-кодів</w:t>
      </w:r>
      <w:r w:rsidR="00660D0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, Підтверджений обсяг </w:t>
      </w:r>
      <w:r w:rsidR="00F25F64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для цієї пари </w:t>
      </w:r>
      <w:proofErr w:type="spellStart"/>
      <w:r w:rsidR="00F25F64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Шипер</w:t>
      </w:r>
      <w:proofErr w:type="spellEnd"/>
      <w:r w:rsidR="00F25F64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-кодів </w:t>
      </w:r>
      <w:r w:rsidR="003A1A9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(в результаті «правила меншого») дорівнює 0 (нулю).</w:t>
      </w:r>
    </w:p>
    <w:p w:rsidR="00E14506" w:rsidRPr="00E14506" w:rsidRDefault="00E14506" w:rsidP="00E14506">
      <w:pPr>
        <w:spacing w:before="120" w:after="0" w:line="24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2.8. У разі, якщо пара </w:t>
      </w:r>
      <w:proofErr w:type="spellStart"/>
      <w:r w:rsidR="00057991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Шипер</w:t>
      </w:r>
      <w:proofErr w:type="spellEnd"/>
      <w:r w:rsidR="00057991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-кодів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, надана в DELORD,</w:t>
      </w:r>
      <w:r w:rsidR="003A1A9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не є дійсною в системі </w:t>
      </w:r>
      <w:r w:rsidR="0095288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ОГТСУ</w:t>
      </w:r>
      <w:r w:rsidR="003A1A9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, П</w:t>
      </w:r>
      <w:r w:rsidR="00660D0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ідтверджений обсяг 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для цієї пари </w:t>
      </w:r>
      <w:proofErr w:type="spellStart"/>
      <w:r w:rsidR="00057991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Шипер</w:t>
      </w:r>
      <w:proofErr w:type="spellEnd"/>
      <w:r w:rsidR="00057991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-кодів 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в результаті "правила</w:t>
      </w:r>
      <w:r w:rsidR="003A1A9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меншого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" дорівнює нулю (0).</w:t>
      </w:r>
      <w:r w:rsidRPr="00E1450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</w:p>
    <w:p w:rsidR="00E14506" w:rsidRPr="00535F46" w:rsidRDefault="00535F46" w:rsidP="00E14506">
      <w:pPr>
        <w:spacing w:before="120" w:after="0" w:line="24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2.9. У разі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, якщо немає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можливості передачі даних щодо Процесу перевірки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з використанням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формату </w:t>
      </w:r>
      <w:proofErr w:type="spellStart"/>
      <w:r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Edig</w:t>
      </w:r>
      <w:proofErr w:type="spellEnd"/>
      <w:r w:rsidRPr="00535F46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@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s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 xml:space="preserve">, </w:t>
      </w:r>
      <w:r w:rsidRPr="00535F4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така інформація має надсилатися електронною поштою</w:t>
      </w:r>
      <w:r w:rsidR="00E14506" w:rsidRPr="00535F4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</w:t>
      </w:r>
      <w:r w:rsidR="00E14506" w:rsidRPr="00535F4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</w:p>
    <w:p w:rsidR="00E14506" w:rsidRPr="00E14506" w:rsidRDefault="00E14506" w:rsidP="00E14506">
      <w:pPr>
        <w:spacing w:before="120" w:after="0" w:line="24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2.10. </w:t>
      </w:r>
      <w:bookmarkStart w:id="1" w:name="_Ref31624146"/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Детальні положення щодо позначень та кодів, що ви</w:t>
      </w:r>
      <w:r w:rsidR="002D715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користовуються у форматі </w:t>
      </w:r>
      <w:proofErr w:type="spellStart"/>
      <w:r w:rsidR="002D715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Edig@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s</w:t>
      </w:r>
      <w:proofErr w:type="spellEnd"/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, повинні бути погоджені у вста</w:t>
      </w:r>
      <w:r w:rsidR="002D715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новленому порядку між Сторонами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</w:t>
      </w:r>
      <w:r w:rsidRPr="00E1450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</w:t>
      </w:r>
      <w:bookmarkEnd w:id="1"/>
    </w:p>
    <w:p w:rsidR="00E14506" w:rsidRPr="00E14506" w:rsidRDefault="00D60B3F" w:rsidP="00E14506">
      <w:pPr>
        <w:spacing w:before="240" w:after="0" w:line="288" w:lineRule="atLeast"/>
        <w:ind w:left="357" w:hanging="35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  <w:r>
        <w:rPr>
          <w:rFonts w:ascii="Century Gothic" w:eastAsia="Times New Roman" w:hAnsi="Century Gothic" w:cs="Times New Roman"/>
          <w:b/>
          <w:bCs/>
          <w:i/>
          <w:iCs/>
          <w:color w:val="000000"/>
          <w:kern w:val="36"/>
          <w:sz w:val="24"/>
          <w:szCs w:val="24"/>
          <w:lang w:val="uk-UA" w:eastAsia="ru-RU"/>
        </w:rPr>
        <w:t xml:space="preserve">3. Правила </w:t>
      </w:r>
      <w:r w:rsidR="001A49FC">
        <w:rPr>
          <w:rFonts w:ascii="Century Gothic" w:eastAsia="Times New Roman" w:hAnsi="Century Gothic" w:cs="Times New Roman"/>
          <w:b/>
          <w:bCs/>
          <w:i/>
          <w:iCs/>
          <w:color w:val="000000"/>
          <w:kern w:val="36"/>
          <w:sz w:val="24"/>
          <w:szCs w:val="24"/>
          <w:lang w:val="uk-UA" w:eastAsia="ru-RU"/>
        </w:rPr>
        <w:t>алокації</w:t>
      </w:r>
      <w:bookmarkStart w:id="2" w:name="_GoBack"/>
      <w:bookmarkEnd w:id="2"/>
    </w:p>
    <w:p w:rsidR="00E14506" w:rsidRPr="00E14506" w:rsidRDefault="00D60B3F" w:rsidP="00E14506">
      <w:pPr>
        <w:spacing w:before="120" w:after="0" w:line="24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3.1. Сторони домовилися</w:t>
      </w:r>
      <w:r w:rsidR="002B0018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, що розподілений обсяг дорівнює Підтвердженому обсягу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</w:t>
      </w:r>
      <w:r w:rsidR="00E14506" w:rsidRPr="00E1450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</w:t>
      </w:r>
    </w:p>
    <w:p w:rsidR="00E14506" w:rsidRPr="00E14506" w:rsidRDefault="00E14506" w:rsidP="00E14506">
      <w:pPr>
        <w:spacing w:before="240" w:after="0" w:line="288" w:lineRule="atLeast"/>
        <w:ind w:left="357" w:hanging="35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  <w:r w:rsidRPr="00E14506">
        <w:rPr>
          <w:rFonts w:ascii="Century Gothic" w:eastAsia="Times New Roman" w:hAnsi="Century Gothic" w:cs="Times New Roman"/>
          <w:b/>
          <w:bCs/>
          <w:i/>
          <w:iCs/>
          <w:color w:val="000000"/>
          <w:kern w:val="36"/>
          <w:sz w:val="24"/>
          <w:szCs w:val="24"/>
          <w:lang w:val="uk-UA" w:eastAsia="ru-RU"/>
        </w:rPr>
        <w:t xml:space="preserve">4. Процедури </w:t>
      </w:r>
      <w:r w:rsidR="00F739EC">
        <w:rPr>
          <w:rFonts w:ascii="Century Gothic" w:eastAsia="Times New Roman" w:hAnsi="Century Gothic" w:cs="Times New Roman"/>
          <w:b/>
          <w:bCs/>
          <w:i/>
          <w:iCs/>
          <w:color w:val="000000"/>
          <w:kern w:val="36"/>
          <w:sz w:val="24"/>
          <w:szCs w:val="24"/>
          <w:lang w:val="uk-UA" w:eastAsia="ru-RU"/>
        </w:rPr>
        <w:t>комунікації</w:t>
      </w:r>
      <w:r w:rsidRPr="00E14506">
        <w:rPr>
          <w:rFonts w:ascii="Century Gothic" w:eastAsia="Times New Roman" w:hAnsi="Century Gothic" w:cs="Times New Roman"/>
          <w:b/>
          <w:bCs/>
          <w:i/>
          <w:iCs/>
          <w:color w:val="000000"/>
          <w:kern w:val="36"/>
          <w:sz w:val="24"/>
          <w:szCs w:val="24"/>
          <w:lang w:val="uk-UA" w:eastAsia="ru-RU"/>
        </w:rPr>
        <w:t xml:space="preserve"> у разі виняткових подій</w:t>
      </w:r>
      <w:r w:rsidRPr="00E14506">
        <w:rPr>
          <w:rFonts w:ascii="Times New Roman" w:eastAsia="Times New Roman" w:hAnsi="Times New Roman" w:cs="Times New Roman"/>
          <w:b/>
          <w:bCs/>
          <w:color w:val="000000"/>
          <w:kern w:val="36"/>
          <w:sz w:val="14"/>
          <w:szCs w:val="14"/>
          <w:lang w:val="uk-UA" w:eastAsia="ru-RU"/>
        </w:rPr>
        <w:t>     </w:t>
      </w:r>
    </w:p>
    <w:p w:rsidR="00E14506" w:rsidRPr="00E14506" w:rsidRDefault="00E14506" w:rsidP="00E14506">
      <w:pPr>
        <w:spacing w:before="120" w:after="0" w:line="24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4.1. У разі </w:t>
      </w:r>
      <w:r w:rsidR="00E53551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неполадки, аварійної ситуації чи і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нших надзвичайних ситуацій на території будь-якої Сторони, що може вплинути на потік природного газу через</w:t>
      </w:r>
      <w:r w:rsidR="00E53551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Точку 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з’єднання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 </w:t>
      </w:r>
      <w:r w:rsidR="00E53551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до системи </w:t>
      </w:r>
      <w:r w:rsidR="00E53551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GAZ</w:t>
      </w:r>
      <w:r w:rsidR="00E53551" w:rsidRPr="00E53551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-</w:t>
      </w:r>
      <w:r w:rsidR="00E53551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SYSTEM</w:t>
      </w:r>
      <w:r w:rsidR="0017107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/</w:t>
      </w:r>
      <w:r w:rsidR="00952889" w:rsidRPr="00952889"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  <w:t>ОГТСУ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, відповідний центр </w:t>
      </w:r>
      <w:r w:rsidR="00241025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диспетчеризації 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зобов'язаний негайно повідомити про це другу Сторону по телефону</w:t>
      </w:r>
      <w:r w:rsidR="00E53551" w:rsidRPr="00E53551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E53551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про таку ситуацію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та надати таку інформацію:</w:t>
      </w:r>
      <w:r w:rsidRPr="00E1450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</w:t>
      </w:r>
    </w:p>
    <w:p w:rsidR="00E14506" w:rsidRPr="00E14506" w:rsidRDefault="00E14506" w:rsidP="00E14506">
      <w:pPr>
        <w:spacing w:before="120" w:after="0" w:line="240" w:lineRule="atLeast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4.1.1. причина </w:t>
      </w:r>
      <w:r w:rsidR="00E53551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аварії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чи іншої надзвичайної ситуації;</w:t>
      </w:r>
      <w:r w:rsidRPr="00E1450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</w:p>
    <w:p w:rsidR="00E14506" w:rsidRPr="00E14506" w:rsidRDefault="00E53551" w:rsidP="00E14506">
      <w:pPr>
        <w:spacing w:before="120" w:after="0" w:line="240" w:lineRule="atLeast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4.1.2. вплив такої ситуації 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на об'єм природного газу, який транспортується через відповідну прикордонну станцію, та очікуваний рівень тиску</w:t>
      </w:r>
      <w:r w:rsidR="00C64E0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для такої прикордонної станції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;</w:t>
      </w:r>
      <w:r w:rsidR="00E14506" w:rsidRPr="00E1450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</w:p>
    <w:p w:rsidR="00E14506" w:rsidRPr="00E14506" w:rsidRDefault="00E14506" w:rsidP="00E14506">
      <w:pPr>
        <w:spacing w:before="120" w:after="0" w:line="240" w:lineRule="atLeast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4.1.3. можливий вплив </w:t>
      </w:r>
      <w:r w:rsidR="00E53551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на </w:t>
      </w:r>
      <w:r w:rsidR="00241025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Підтверджений обсяг 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для </w:t>
      </w:r>
      <w:proofErr w:type="spellStart"/>
      <w:r w:rsidR="00E53551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Шиперів</w:t>
      </w:r>
      <w:proofErr w:type="spellEnd"/>
      <w:r w:rsidR="00E53551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,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активних на </w:t>
      </w:r>
      <w:r w:rsidR="00E53551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Точці 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з’єднання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E53551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до системи </w:t>
      </w:r>
      <w:r w:rsidR="00E53551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ru-RU"/>
        </w:rPr>
        <w:t>GAZ</w:t>
      </w:r>
      <w:r w:rsidR="0017107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-SYSTEM/</w:t>
      </w:r>
      <w:r w:rsidR="0095288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ОГТСУ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;</w:t>
      </w:r>
      <w:r w:rsidRPr="00E1450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</w:p>
    <w:p w:rsidR="00E14506" w:rsidRPr="00E14506" w:rsidRDefault="00E14506" w:rsidP="00E14506">
      <w:pPr>
        <w:spacing w:before="120" w:after="0" w:line="240" w:lineRule="atLeast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4.1.4. очікувана тривалість </w:t>
      </w:r>
      <w:r w:rsidR="000B0300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неполадки, аварії </w:t>
      </w:r>
      <w:r w:rsidR="00E467A8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чи надзвичайної ситуації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, включаючи </w:t>
      </w:r>
      <w:r w:rsidR="00241025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очікуваний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час її усунення.</w:t>
      </w:r>
      <w:r w:rsidRPr="00E1450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</w:p>
    <w:p w:rsidR="00E14506" w:rsidRPr="00E14506" w:rsidRDefault="000B0300" w:rsidP="00E14506">
      <w:pPr>
        <w:spacing w:before="120" w:after="0" w:line="240" w:lineRule="atLeast"/>
        <w:ind w:left="709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В подальшому і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нформація повинна бути підтверджена в письмовій формі електронною поштою.</w:t>
      </w:r>
    </w:p>
    <w:p w:rsidR="00E14506" w:rsidRPr="00E14506" w:rsidRDefault="00522823" w:rsidP="00E14506">
      <w:pPr>
        <w:spacing w:before="120" w:after="0" w:line="24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4.2. 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Сторони будуть негайно інформувати одна одну по телефону</w:t>
      </w:r>
      <w:r w:rsidR="007E1A98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про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:</w:t>
      </w:r>
      <w:r w:rsidR="00E14506" w:rsidRPr="00E1450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</w:t>
      </w:r>
    </w:p>
    <w:p w:rsidR="00E14506" w:rsidRPr="00E14506" w:rsidRDefault="007E1A98" w:rsidP="00E14506">
      <w:pPr>
        <w:spacing w:before="120" w:after="0" w:line="240" w:lineRule="atLeast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4.2.1. будь-яку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змін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у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узгоджених або проведених робіт з технічного обслуговування,</w:t>
      </w:r>
      <w:r w:rsidR="00E14506" w:rsidRPr="00E1450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</w:p>
    <w:p w:rsidR="00E14506" w:rsidRPr="00E14506" w:rsidRDefault="007E1A98" w:rsidP="00E14506">
      <w:pPr>
        <w:spacing w:before="120" w:after="0" w:line="240" w:lineRule="atLeast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4.2.2. дати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завершення робіт з технічно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го обслуговування та усунення наслідків 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надзвичайних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ситуацій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в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газотранспортній 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системі будь-якої Сторони, що призвело до обмеження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потужності транспортування у Точці </w:t>
      </w:r>
      <w:r w:rsidR="00901A8A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з’єднання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до системи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17107B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GAZ-SYSTEM/</w:t>
      </w:r>
      <w:r w:rsidR="00952889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ОГТСУ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,</w:t>
      </w:r>
    </w:p>
    <w:p w:rsidR="00E14506" w:rsidRPr="00E14506" w:rsidRDefault="00E14506" w:rsidP="00E14506">
      <w:pPr>
        <w:spacing w:before="120" w:after="0" w:line="240" w:lineRule="atLeast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4.2.3. будь-які з'єднання вздовж транскордонних ділянок трубопроводу, які можуть впливати на </w:t>
      </w:r>
      <w:r w:rsidR="007E1A98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транспортування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природного </w:t>
      </w:r>
      <w:r w:rsidR="007E1A98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газу через прикордонні станції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,</w:t>
      </w:r>
      <w:r w:rsidRPr="00E1450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</w:p>
    <w:p w:rsidR="00E14506" w:rsidRPr="00E14506" w:rsidRDefault="00C279A1" w:rsidP="00E14506">
      <w:pPr>
        <w:spacing w:before="120" w:after="0" w:line="240" w:lineRule="atLeast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4.2.4. будь-яку зміну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параметрів якості природного газу, що </w:t>
      </w:r>
      <w:r w:rsidR="007E1A98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транспортується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</w:t>
      </w:r>
      <w:r w:rsidR="007E1A98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в напрямку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 прикордонної с</w:t>
      </w:r>
      <w:r w:rsidR="007E1A98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танції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</w:t>
      </w:r>
      <w:r w:rsidR="00E14506" w:rsidRPr="00E14506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</w:p>
    <w:p w:rsidR="00E14506" w:rsidRPr="00E14506" w:rsidRDefault="00E14506" w:rsidP="00E14506">
      <w:pPr>
        <w:spacing w:before="120" w:after="0" w:line="240" w:lineRule="atLeast"/>
        <w:ind w:left="709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Така інформація підтверджуєт</w:t>
      </w:r>
      <w:r w:rsidR="00241025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ься письмово електронною поштою</w:t>
      </w:r>
      <w:r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.</w:t>
      </w:r>
    </w:p>
    <w:p w:rsidR="00197ADF" w:rsidRPr="00FF3472" w:rsidRDefault="00BC4B87" w:rsidP="00FF3472">
      <w:pPr>
        <w:spacing w:before="120" w:after="0" w:line="24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lastRenderedPageBreak/>
        <w:t>4.3. </w:t>
      </w:r>
      <w:r w:rsidR="00241025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Ц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ентри </w:t>
      </w:r>
      <w:r w:rsidR="00241025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диспетчеризації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інформують один одного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про хід робіт, що проводяться по тех</w:t>
      </w:r>
      <w:r w:rsidR="00FA51B0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нічному обслуговуванню та заходи, вжиті для того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, щоб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усунути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причину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неполадки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,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аварійної ситуації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або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надзвичайної ситуації, щонайменше 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к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ожні чотири години, або частіше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 у виняткових випадках за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>запитом</w:t>
      </w:r>
      <w:r w:rsidR="00E14506" w:rsidRPr="00E14506">
        <w:rPr>
          <w:rFonts w:ascii="Century Gothic" w:eastAsia="Times New Roman" w:hAnsi="Century Gothic" w:cs="Times New Roman"/>
          <w:color w:val="000000"/>
          <w:sz w:val="20"/>
          <w:szCs w:val="20"/>
          <w:lang w:val="uk-UA" w:eastAsia="ru-RU"/>
        </w:rPr>
        <w:t xml:space="preserve"> іншої Сторони.</w:t>
      </w:r>
    </w:p>
    <w:sectPr w:rsidR="00197ADF" w:rsidRPr="00FF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49"/>
    <w:rsid w:val="00011FFA"/>
    <w:rsid w:val="00053F7C"/>
    <w:rsid w:val="00057991"/>
    <w:rsid w:val="000B0300"/>
    <w:rsid w:val="000B5549"/>
    <w:rsid w:val="000D2CAE"/>
    <w:rsid w:val="001431AE"/>
    <w:rsid w:val="001567EE"/>
    <w:rsid w:val="0017107B"/>
    <w:rsid w:val="001972C9"/>
    <w:rsid w:val="00197ADF"/>
    <w:rsid w:val="001A49FC"/>
    <w:rsid w:val="001A5723"/>
    <w:rsid w:val="001F5AB3"/>
    <w:rsid w:val="00212A26"/>
    <w:rsid w:val="002162D2"/>
    <w:rsid w:val="00241025"/>
    <w:rsid w:val="0028787B"/>
    <w:rsid w:val="00292FB2"/>
    <w:rsid w:val="002B0018"/>
    <w:rsid w:val="002D715A"/>
    <w:rsid w:val="00330FC3"/>
    <w:rsid w:val="00333BB6"/>
    <w:rsid w:val="003754BF"/>
    <w:rsid w:val="00386DEA"/>
    <w:rsid w:val="003A1A96"/>
    <w:rsid w:val="003A657B"/>
    <w:rsid w:val="00401436"/>
    <w:rsid w:val="004D7082"/>
    <w:rsid w:val="004F1674"/>
    <w:rsid w:val="00522823"/>
    <w:rsid w:val="00523C70"/>
    <w:rsid w:val="00535F46"/>
    <w:rsid w:val="00571AA4"/>
    <w:rsid w:val="005A300D"/>
    <w:rsid w:val="006213C4"/>
    <w:rsid w:val="00644C3E"/>
    <w:rsid w:val="00660D0B"/>
    <w:rsid w:val="006817B5"/>
    <w:rsid w:val="007076AC"/>
    <w:rsid w:val="00733716"/>
    <w:rsid w:val="00743D41"/>
    <w:rsid w:val="007B0B99"/>
    <w:rsid w:val="007E1A98"/>
    <w:rsid w:val="00810D83"/>
    <w:rsid w:val="008722B5"/>
    <w:rsid w:val="00901A8A"/>
    <w:rsid w:val="009335CB"/>
    <w:rsid w:val="00933F4E"/>
    <w:rsid w:val="00952889"/>
    <w:rsid w:val="00960503"/>
    <w:rsid w:val="009936E9"/>
    <w:rsid w:val="009B46CD"/>
    <w:rsid w:val="009B72F2"/>
    <w:rsid w:val="009C7A17"/>
    <w:rsid w:val="00A01825"/>
    <w:rsid w:val="00A87F00"/>
    <w:rsid w:val="00AD5364"/>
    <w:rsid w:val="00B40B3C"/>
    <w:rsid w:val="00B604C6"/>
    <w:rsid w:val="00B85849"/>
    <w:rsid w:val="00B90B2F"/>
    <w:rsid w:val="00B96430"/>
    <w:rsid w:val="00BB757B"/>
    <w:rsid w:val="00BC4B87"/>
    <w:rsid w:val="00C279A1"/>
    <w:rsid w:val="00C64E09"/>
    <w:rsid w:val="00CA3F19"/>
    <w:rsid w:val="00D03091"/>
    <w:rsid w:val="00D60B3F"/>
    <w:rsid w:val="00D74F54"/>
    <w:rsid w:val="00DB0332"/>
    <w:rsid w:val="00DB6E06"/>
    <w:rsid w:val="00DD54B1"/>
    <w:rsid w:val="00DF051F"/>
    <w:rsid w:val="00E14506"/>
    <w:rsid w:val="00E467A8"/>
    <w:rsid w:val="00E53551"/>
    <w:rsid w:val="00E80D5C"/>
    <w:rsid w:val="00E816FB"/>
    <w:rsid w:val="00F25F64"/>
    <w:rsid w:val="00F36A05"/>
    <w:rsid w:val="00F739EC"/>
    <w:rsid w:val="00FA51B0"/>
    <w:rsid w:val="00FC07FE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E894D-DAC3-4E30-A173-98D6E266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4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trukcja@gaz-system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6311</Words>
  <Characters>3598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Прокоф'єв Андрій Геннадійович</cp:lastModifiedBy>
  <cp:revision>2</cp:revision>
  <dcterms:created xsi:type="dcterms:W3CDTF">2020-03-02T07:15:00Z</dcterms:created>
  <dcterms:modified xsi:type="dcterms:W3CDTF">2020-03-02T07:15:00Z</dcterms:modified>
</cp:coreProperties>
</file>